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9025" w14:textId="77777777" w:rsidR="00EF3FF4" w:rsidRDefault="00EF3FF4">
      <w:pPr>
        <w:rPr>
          <w:rFonts w:ascii="Verdana" w:hAnsi="Verdana"/>
          <w:color w:val="333333"/>
          <w:sz w:val="21"/>
          <w:szCs w:val="21"/>
          <w:shd w:val="clear" w:color="auto" w:fill="FFFFFF"/>
        </w:rPr>
      </w:pPr>
      <w:r>
        <w:rPr>
          <w:rFonts w:ascii="Verdana" w:hAnsi="Verdana"/>
          <w:b/>
          <w:bCs/>
          <w:color w:val="333333"/>
          <w:sz w:val="21"/>
          <w:szCs w:val="21"/>
          <w:shd w:val="clear" w:color="auto" w:fill="FFFFFF"/>
        </w:rPr>
        <w:t>Pradinis ugdym</w:t>
      </w:r>
      <w:r>
        <w:rPr>
          <w:rFonts w:ascii="Verdana" w:hAnsi="Verdana"/>
          <w:b/>
          <w:bCs/>
          <w:color w:val="333333"/>
          <w:sz w:val="21"/>
          <w:szCs w:val="21"/>
          <w:shd w:val="clear" w:color="auto" w:fill="FFFFFF"/>
        </w:rPr>
        <w:t>as</w:t>
      </w:r>
      <w:r>
        <w:rPr>
          <w:rFonts w:ascii="Verdana" w:hAnsi="Verdana"/>
          <w:b/>
          <w:bCs/>
          <w:color w:val="333333"/>
          <w:sz w:val="21"/>
          <w:szCs w:val="21"/>
          <w:shd w:val="clear" w:color="auto" w:fill="FFFFFF"/>
        </w:rPr>
        <w:t>.</w:t>
      </w:r>
      <w:r>
        <w:rPr>
          <w:rFonts w:ascii="Verdana" w:hAnsi="Verdana"/>
          <w:color w:val="333333"/>
          <w:sz w:val="21"/>
          <w:szCs w:val="21"/>
          <w:shd w:val="clear" w:color="auto" w:fill="FFFFFF"/>
        </w:rPr>
        <w:t> </w:t>
      </w:r>
    </w:p>
    <w:p w14:paraId="3558DE40" w14:textId="59766E32" w:rsidR="006700E2" w:rsidRDefault="00EF3FF4">
      <w:pPr>
        <w:rPr>
          <w:rFonts w:ascii="Verdana" w:hAnsi="Verdana"/>
          <w:color w:val="333333"/>
          <w:sz w:val="21"/>
          <w:szCs w:val="21"/>
          <w:shd w:val="clear" w:color="auto" w:fill="FFFFFF"/>
        </w:rPr>
      </w:pPr>
      <w:r>
        <w:rPr>
          <w:rFonts w:ascii="Verdana" w:hAnsi="Verdana"/>
          <w:color w:val="333333"/>
          <w:sz w:val="21"/>
          <w:szCs w:val="21"/>
          <w:shd w:val="clear" w:color="auto" w:fill="FFFFFF"/>
        </w:rPr>
        <w:t xml:space="preserve">Vaikas pradedamas ugdyti pagal privalomojo ugdymo programą, kai jam tais kalendoriniais metais sueina 7 metai. Jis/ ji privalomai ugdomi iki tol, kol sueina 16 metų. Pradinis ir pagrindinis išsilavinimas yra nemokamas valstybinėse įstaigose. Pradinis ugdymas trunka 4 metus. </w:t>
      </w:r>
    </w:p>
    <w:p w14:paraId="2FE53BE5" w14:textId="77777777" w:rsidR="00EF3FF4" w:rsidRPr="00EF3FF4" w:rsidRDefault="00EF3FF4" w:rsidP="00EF3FF4">
      <w:pPr>
        <w:shd w:val="clear" w:color="auto" w:fill="FFFFFF"/>
        <w:spacing w:after="0" w:line="240" w:lineRule="auto"/>
        <w:rPr>
          <w:rFonts w:ascii="Verdana" w:eastAsia="Times New Roman" w:hAnsi="Verdana" w:cs="Times New Roman"/>
          <w:color w:val="5D5D5D"/>
          <w:sz w:val="21"/>
          <w:szCs w:val="21"/>
          <w:lang w:eastAsia="lt-LT"/>
        </w:rPr>
      </w:pPr>
      <w:bookmarkStart w:id="0" w:name="PU"/>
      <w:r w:rsidRPr="00EF3FF4">
        <w:rPr>
          <w:rFonts w:ascii="Verdana" w:eastAsia="Times New Roman" w:hAnsi="Verdana" w:cs="Times New Roman"/>
          <w:color w:val="009DC6"/>
          <w:sz w:val="21"/>
          <w:szCs w:val="21"/>
          <w:lang w:eastAsia="lt-LT"/>
        </w:rPr>
        <w:t>Pradinio ugdymo</w:t>
      </w:r>
      <w:bookmarkEnd w:id="0"/>
      <w:r w:rsidRPr="00EF3FF4">
        <w:rPr>
          <w:rFonts w:ascii="Verdana" w:eastAsia="Times New Roman" w:hAnsi="Verdana" w:cs="Times New Roman"/>
          <w:color w:val="5D5D5D"/>
          <w:sz w:val="21"/>
          <w:szCs w:val="21"/>
          <w:lang w:eastAsia="lt-LT"/>
        </w:rPr>
        <w:t> paskirtis – suteikti asmeniui dorinės ir socialinės brandos pradmenis, kultūros, taip pat ir etninės, pagrindus, elementarų raštingumą, padėti jam pasirengti mokytis pagal pagrindinio ugdymo programą.</w:t>
      </w:r>
    </w:p>
    <w:p w14:paraId="08379D8E" w14:textId="77777777" w:rsidR="00EF3FF4" w:rsidRPr="00EF3FF4" w:rsidRDefault="00EF3FF4" w:rsidP="00EF3FF4">
      <w:pPr>
        <w:shd w:val="clear" w:color="auto" w:fill="FFFFFF"/>
        <w:spacing w:after="0" w:line="240" w:lineRule="auto"/>
        <w:rPr>
          <w:rFonts w:ascii="Verdana" w:eastAsia="Times New Roman" w:hAnsi="Verdana" w:cs="Times New Roman"/>
          <w:color w:val="5D5D5D"/>
          <w:sz w:val="21"/>
          <w:szCs w:val="21"/>
          <w:lang w:eastAsia="lt-LT"/>
        </w:rPr>
      </w:pPr>
      <w:r w:rsidRPr="00EF3FF4">
        <w:rPr>
          <w:rFonts w:ascii="Verdana" w:eastAsia="Times New Roman" w:hAnsi="Verdana" w:cs="Times New Roman"/>
          <w:color w:val="5D5D5D"/>
          <w:sz w:val="21"/>
          <w:szCs w:val="21"/>
          <w:lang w:eastAsia="lt-LT"/>
        </w:rPr>
        <w:t> </w:t>
      </w:r>
    </w:p>
    <w:p w14:paraId="58A41080" w14:textId="77777777" w:rsidR="00EF3FF4" w:rsidRPr="00EF3FF4" w:rsidRDefault="00EF3FF4" w:rsidP="00EF3FF4">
      <w:pPr>
        <w:shd w:val="clear" w:color="auto" w:fill="FFFFFF"/>
        <w:spacing w:after="0" w:line="240" w:lineRule="auto"/>
        <w:rPr>
          <w:rFonts w:ascii="Verdana" w:eastAsia="Times New Roman" w:hAnsi="Verdana" w:cs="Times New Roman"/>
          <w:color w:val="5D5D5D"/>
          <w:sz w:val="21"/>
          <w:szCs w:val="21"/>
          <w:lang w:eastAsia="lt-LT"/>
        </w:rPr>
      </w:pPr>
      <w:r w:rsidRPr="00EF3FF4">
        <w:rPr>
          <w:rFonts w:ascii="Verdana" w:eastAsia="Times New Roman" w:hAnsi="Verdana" w:cs="Times New Roman"/>
          <w:color w:val="5D5D5D"/>
          <w:sz w:val="21"/>
          <w:szCs w:val="21"/>
          <w:lang w:eastAsia="lt-LT"/>
        </w:rPr>
        <w:t>Pradinio ugdymo programa – privaloma ketverių metų (1–4 klasių) švietimo programa, kurią baigus įgyjamas pradinis išsilavinimas. Tai – pirmoji formaliojo ugdymo pakopa, jungianti priešmokyklinį ir pagrindinį ugdymą. Pagal tarptautinę standartizuotą švietimo klasifikaciją (ISCED 2011), pradinis ugdymas Lietuvoje priskiriamas ISCED 1 lygmeniui.</w:t>
      </w:r>
    </w:p>
    <w:p w14:paraId="2919D605" w14:textId="77777777" w:rsidR="00EF3FF4" w:rsidRPr="00EF3FF4" w:rsidRDefault="00EF3FF4" w:rsidP="00EF3FF4">
      <w:pPr>
        <w:shd w:val="clear" w:color="auto" w:fill="FFFFFF"/>
        <w:spacing w:after="0" w:line="240" w:lineRule="auto"/>
        <w:rPr>
          <w:rFonts w:ascii="Verdana" w:eastAsia="Times New Roman" w:hAnsi="Verdana" w:cs="Times New Roman"/>
          <w:color w:val="5D5D5D"/>
          <w:sz w:val="21"/>
          <w:szCs w:val="21"/>
          <w:lang w:eastAsia="lt-LT"/>
        </w:rPr>
      </w:pPr>
      <w:r w:rsidRPr="00EF3FF4">
        <w:rPr>
          <w:rFonts w:ascii="Verdana" w:eastAsia="Times New Roman" w:hAnsi="Verdana" w:cs="Times New Roman"/>
          <w:color w:val="5D5D5D"/>
          <w:sz w:val="21"/>
          <w:szCs w:val="21"/>
          <w:lang w:eastAsia="lt-LT"/>
        </w:rPr>
        <w:t> </w:t>
      </w:r>
    </w:p>
    <w:p w14:paraId="7139D192" w14:textId="77777777" w:rsidR="00EF3FF4" w:rsidRPr="00EF3FF4" w:rsidRDefault="00EF3FF4" w:rsidP="00EF3FF4">
      <w:pPr>
        <w:shd w:val="clear" w:color="auto" w:fill="FFFFFF"/>
        <w:spacing w:after="0" w:line="240" w:lineRule="auto"/>
        <w:rPr>
          <w:rFonts w:ascii="Verdana" w:eastAsia="Times New Roman" w:hAnsi="Verdana" w:cs="Times New Roman"/>
          <w:color w:val="5D5D5D"/>
          <w:sz w:val="21"/>
          <w:szCs w:val="21"/>
          <w:lang w:eastAsia="lt-LT"/>
        </w:rPr>
      </w:pPr>
      <w:r w:rsidRPr="00EF3FF4">
        <w:rPr>
          <w:rFonts w:ascii="Verdana" w:eastAsia="Times New Roman" w:hAnsi="Verdana" w:cs="Times New Roman"/>
          <w:color w:val="5D5D5D"/>
          <w:sz w:val="21"/>
          <w:szCs w:val="21"/>
          <w:lang w:eastAsia="lt-LT"/>
        </w:rPr>
        <w:t> </w:t>
      </w:r>
    </w:p>
    <w:p w14:paraId="42EBE752" w14:textId="77777777" w:rsidR="00EF3FF4" w:rsidRPr="00EF3FF4" w:rsidRDefault="00EF3FF4" w:rsidP="00EF3FF4">
      <w:pPr>
        <w:shd w:val="clear" w:color="auto" w:fill="FFFFFF"/>
        <w:spacing w:after="0" w:line="240" w:lineRule="auto"/>
        <w:rPr>
          <w:rFonts w:ascii="Verdana" w:eastAsia="Times New Roman" w:hAnsi="Verdana" w:cs="Times New Roman"/>
          <w:color w:val="5D5D5D"/>
          <w:sz w:val="21"/>
          <w:szCs w:val="21"/>
          <w:lang w:eastAsia="lt-LT"/>
        </w:rPr>
      </w:pPr>
      <w:r w:rsidRPr="00EF3FF4">
        <w:rPr>
          <w:rFonts w:ascii="Verdana" w:eastAsia="Times New Roman" w:hAnsi="Verdana" w:cs="Times New Roman"/>
          <w:color w:val="5D5D5D"/>
          <w:sz w:val="21"/>
          <w:szCs w:val="21"/>
          <w:lang w:eastAsia="lt-LT"/>
        </w:rPr>
        <w:t>Siekiant ugdymosi dermės, prieinamumo ir kokybės visoje šalies švietimo sistemoje, pradinio ugdymo programa įgyvendinama vadovaujantis Pradinio ugdymo samprata, Pradinio ugdymo bendrosiomis programomis ir bendraisiais ugdymo planais, kuriuos tvirtina švietimo ir mokslo ministras. </w:t>
      </w:r>
    </w:p>
    <w:p w14:paraId="6F15FDD7" w14:textId="77777777" w:rsidR="00EF3FF4" w:rsidRPr="00EF3FF4" w:rsidRDefault="00EF3FF4" w:rsidP="00EF3FF4">
      <w:pPr>
        <w:shd w:val="clear" w:color="auto" w:fill="FFFFFF"/>
        <w:spacing w:after="0" w:line="240" w:lineRule="auto"/>
        <w:rPr>
          <w:rFonts w:ascii="Verdana" w:eastAsia="Times New Roman" w:hAnsi="Verdana" w:cs="Times New Roman"/>
          <w:color w:val="5D5D5D"/>
          <w:sz w:val="21"/>
          <w:szCs w:val="21"/>
          <w:lang w:eastAsia="lt-LT"/>
        </w:rPr>
      </w:pPr>
      <w:r w:rsidRPr="00EF3FF4">
        <w:rPr>
          <w:rFonts w:ascii="Verdana" w:eastAsia="Times New Roman" w:hAnsi="Verdana" w:cs="Times New Roman"/>
          <w:color w:val="5D5D5D"/>
          <w:sz w:val="21"/>
          <w:szCs w:val="21"/>
          <w:lang w:eastAsia="lt-LT"/>
        </w:rPr>
        <w:t> </w:t>
      </w:r>
    </w:p>
    <w:p w14:paraId="39B82521" w14:textId="6DE0DB7B" w:rsidR="00EF3FF4" w:rsidRPr="00EF3FF4" w:rsidRDefault="00EF3FF4" w:rsidP="00EF3FF4">
      <w:pPr>
        <w:shd w:val="clear" w:color="auto" w:fill="FFFFFF"/>
        <w:spacing w:after="0" w:line="240" w:lineRule="auto"/>
        <w:rPr>
          <w:rFonts w:ascii="Verdana" w:eastAsia="Times New Roman" w:hAnsi="Verdana" w:cs="Times New Roman"/>
          <w:color w:val="5D5D5D"/>
          <w:sz w:val="21"/>
          <w:szCs w:val="21"/>
          <w:lang w:eastAsia="lt-LT"/>
        </w:rPr>
      </w:pPr>
      <w:r w:rsidRPr="00EF3FF4">
        <w:rPr>
          <w:rFonts w:ascii="Verdana" w:eastAsia="Times New Roman" w:hAnsi="Verdana" w:cs="Times New Roman"/>
          <w:color w:val="5D5D5D"/>
          <w:sz w:val="21"/>
          <w:szCs w:val="21"/>
          <w:lang w:eastAsia="lt-LT"/>
        </w:rPr>
        <w:t>Pradinio ugdymo organizavimą šalyje reglamentuoja šie teisės aktai: </w:t>
      </w:r>
      <w:hyperlink r:id="rId4" w:tgtFrame="_blank" w:history="1">
        <w:r w:rsidRPr="00EF3FF4">
          <w:rPr>
            <w:rFonts w:ascii="Verdana" w:eastAsia="Times New Roman" w:hAnsi="Verdana" w:cs="Times New Roman"/>
            <w:color w:val="009DC6"/>
            <w:sz w:val="21"/>
            <w:szCs w:val="21"/>
            <w:u w:val="single"/>
            <w:lang w:eastAsia="lt-LT"/>
          </w:rPr>
          <w:t>Valstybinė švietimo strategija 2013–2020</w:t>
        </w:r>
      </w:hyperlink>
      <w:r w:rsidRPr="00EF3FF4">
        <w:rPr>
          <w:rFonts w:ascii="Verdana" w:eastAsia="Times New Roman" w:hAnsi="Verdana" w:cs="Times New Roman"/>
          <w:color w:val="5D5D5D"/>
          <w:sz w:val="21"/>
          <w:szCs w:val="21"/>
          <w:lang w:eastAsia="lt-LT"/>
        </w:rPr>
        <w:t>(2013), </w:t>
      </w:r>
      <w:hyperlink r:id="rId5" w:tgtFrame="_blank" w:history="1">
        <w:r w:rsidRPr="00EF3FF4">
          <w:rPr>
            <w:rFonts w:ascii="Verdana" w:eastAsia="Times New Roman" w:hAnsi="Verdana" w:cs="Times New Roman"/>
            <w:color w:val="009DC6"/>
            <w:sz w:val="21"/>
            <w:szCs w:val="21"/>
            <w:u w:val="single"/>
            <w:lang w:eastAsia="lt-LT"/>
          </w:rPr>
          <w:t>Švietimo įstatymas </w:t>
        </w:r>
      </w:hyperlink>
      <w:r w:rsidRPr="00EF3FF4">
        <w:rPr>
          <w:rFonts w:ascii="Verdana" w:eastAsia="Times New Roman" w:hAnsi="Verdana" w:cs="Times New Roman"/>
          <w:color w:val="5D5D5D"/>
          <w:sz w:val="21"/>
          <w:szCs w:val="21"/>
          <w:lang w:eastAsia="lt-LT"/>
        </w:rPr>
        <w:t>(2011), Vyriausybės nutarimas „</w:t>
      </w:r>
      <w:hyperlink r:id="rId6" w:tgtFrame="_blank" w:history="1">
        <w:r w:rsidRPr="00EF3FF4">
          <w:rPr>
            <w:rFonts w:ascii="Verdana" w:eastAsia="Times New Roman" w:hAnsi="Verdana" w:cs="Times New Roman"/>
            <w:color w:val="009DC6"/>
            <w:sz w:val="21"/>
            <w:szCs w:val="21"/>
            <w:u w:val="single"/>
            <w:lang w:eastAsia="lt-LT"/>
          </w:rPr>
          <w:t>Dėl mokyklų, vykdančių formaliojo švietimo programas, tinklo kūrimo taisyklių patvirtinimo</w:t>
        </w:r>
      </w:hyperlink>
      <w:r w:rsidRPr="00EF3FF4">
        <w:rPr>
          <w:rFonts w:ascii="Verdana" w:eastAsia="Times New Roman" w:hAnsi="Verdana" w:cs="Times New Roman"/>
          <w:color w:val="5D5D5D"/>
          <w:sz w:val="21"/>
          <w:szCs w:val="21"/>
          <w:lang w:eastAsia="lt-LT"/>
        </w:rPr>
        <w:t>“ (2011), šie švietimo ir mokslo ministro įsakymai: „</w:t>
      </w:r>
      <w:hyperlink r:id="rId7" w:tgtFrame="_blank" w:history="1">
        <w:r w:rsidRPr="00EF3FF4">
          <w:rPr>
            <w:rFonts w:ascii="Verdana" w:eastAsia="Times New Roman" w:hAnsi="Verdana" w:cs="Times New Roman"/>
            <w:color w:val="009DC6"/>
            <w:sz w:val="21"/>
            <w:szCs w:val="21"/>
            <w:u w:val="single"/>
            <w:lang w:eastAsia="lt-LT"/>
          </w:rPr>
          <w:t>Dėl pradinio ugdymo sampratos</w:t>
        </w:r>
      </w:hyperlink>
      <w:r w:rsidRPr="00EF3FF4">
        <w:rPr>
          <w:rFonts w:ascii="Verdana" w:eastAsia="Times New Roman" w:hAnsi="Verdana" w:cs="Times New Roman"/>
          <w:color w:val="5D5D5D"/>
          <w:sz w:val="21"/>
          <w:szCs w:val="21"/>
          <w:lang w:eastAsia="lt-LT"/>
        </w:rPr>
        <w:t>“ (2003), „</w:t>
      </w:r>
      <w:hyperlink r:id="rId8" w:tgtFrame="_blank" w:history="1">
        <w:r w:rsidRPr="00EF3FF4">
          <w:rPr>
            <w:rFonts w:ascii="Verdana" w:eastAsia="Times New Roman" w:hAnsi="Verdana" w:cs="Times New Roman"/>
            <w:color w:val="009DC6"/>
            <w:sz w:val="21"/>
            <w:szCs w:val="21"/>
            <w:u w:val="single"/>
            <w:lang w:eastAsia="lt-LT"/>
          </w:rPr>
          <w:t>Dėl mokinių pažangos ir pasiekimų sampratos</w:t>
        </w:r>
      </w:hyperlink>
      <w:r w:rsidRPr="00EF3FF4">
        <w:rPr>
          <w:rFonts w:ascii="Verdana" w:eastAsia="Times New Roman" w:hAnsi="Verdana" w:cs="Times New Roman"/>
          <w:color w:val="5D5D5D"/>
          <w:sz w:val="21"/>
          <w:szCs w:val="21"/>
          <w:lang w:eastAsia="lt-LT"/>
        </w:rPr>
        <w:t>“ (2004), „</w:t>
      </w:r>
      <w:hyperlink r:id="rId9" w:tgtFrame="_blank" w:history="1">
        <w:r w:rsidRPr="00EF3FF4">
          <w:rPr>
            <w:rFonts w:ascii="Verdana" w:eastAsia="Times New Roman" w:hAnsi="Verdana" w:cs="Times New Roman"/>
            <w:color w:val="009DC6"/>
            <w:sz w:val="21"/>
            <w:szCs w:val="21"/>
            <w:u w:val="single"/>
            <w:lang w:eastAsia="lt-LT"/>
          </w:rPr>
          <w:t>Dėl nuosekliojo mokymosi pagal bendrojo lavinimo programas tvarkos aprašo patvirtinimo</w:t>
        </w:r>
      </w:hyperlink>
      <w:r w:rsidRPr="00EF3FF4">
        <w:rPr>
          <w:rFonts w:ascii="Verdana" w:eastAsia="Times New Roman" w:hAnsi="Verdana" w:cs="Times New Roman"/>
          <w:color w:val="5D5D5D"/>
          <w:sz w:val="21"/>
          <w:szCs w:val="21"/>
          <w:lang w:eastAsia="lt-LT"/>
        </w:rPr>
        <w:t>” (2012), „</w:t>
      </w:r>
      <w:hyperlink r:id="rId10" w:tgtFrame="_blank" w:history="1">
        <w:r w:rsidRPr="00EF3FF4">
          <w:rPr>
            <w:rFonts w:ascii="Verdana" w:eastAsia="Times New Roman" w:hAnsi="Verdana" w:cs="Times New Roman"/>
            <w:color w:val="009DC6"/>
            <w:sz w:val="21"/>
            <w:szCs w:val="21"/>
            <w:u w:val="single"/>
            <w:lang w:eastAsia="lt-LT"/>
          </w:rPr>
          <w:t>Dėl pradinio ir pagrindinio ugdymo bendrųjų programų patvirtinimo</w:t>
        </w:r>
      </w:hyperlink>
      <w:r w:rsidRPr="00EF3FF4">
        <w:rPr>
          <w:rFonts w:ascii="Verdana" w:eastAsia="Times New Roman" w:hAnsi="Verdana" w:cs="Times New Roman"/>
          <w:color w:val="5D5D5D"/>
          <w:sz w:val="21"/>
          <w:szCs w:val="21"/>
          <w:lang w:eastAsia="lt-LT"/>
        </w:rPr>
        <w:t>“ (2008), „Dėl </w:t>
      </w:r>
      <w:hyperlink r:id="rId11" w:tgtFrame="_blank" w:history="1">
        <w:r w:rsidRPr="00EF3FF4">
          <w:rPr>
            <w:rFonts w:ascii="Verdana" w:eastAsia="Times New Roman" w:hAnsi="Verdana" w:cs="Times New Roman"/>
            <w:color w:val="009DC6"/>
            <w:sz w:val="21"/>
            <w:szCs w:val="21"/>
            <w:u w:val="single"/>
            <w:lang w:eastAsia="lt-LT"/>
          </w:rPr>
          <w:t>2011–2013 metų pradinio ugdymo programos bendrojo ugdymo plano patvirtinimo</w:t>
        </w:r>
      </w:hyperlink>
      <w:r w:rsidRPr="00EF3FF4">
        <w:rPr>
          <w:rFonts w:ascii="Verdana" w:eastAsia="Times New Roman" w:hAnsi="Verdana" w:cs="Times New Roman"/>
          <w:color w:val="5D5D5D"/>
          <w:sz w:val="21"/>
          <w:szCs w:val="21"/>
          <w:lang w:eastAsia="lt-LT"/>
        </w:rPr>
        <w:t>“ (2011), „</w:t>
      </w:r>
      <w:hyperlink r:id="rId12" w:tgtFrame="_blank" w:history="1">
        <w:r w:rsidRPr="00EF3FF4">
          <w:rPr>
            <w:rFonts w:ascii="Verdana" w:eastAsia="Times New Roman" w:hAnsi="Verdana" w:cs="Times New Roman"/>
            <w:color w:val="009DC6"/>
            <w:sz w:val="21"/>
            <w:szCs w:val="21"/>
            <w:u w:val="single"/>
            <w:lang w:eastAsia="lt-LT"/>
          </w:rPr>
          <w:t>Dėl neformaliojo vaikų švietimo koncepcijos patvirtinimo</w:t>
        </w:r>
      </w:hyperlink>
      <w:r w:rsidRPr="00EF3FF4">
        <w:rPr>
          <w:rFonts w:ascii="Verdana" w:eastAsia="Times New Roman" w:hAnsi="Verdana" w:cs="Times New Roman"/>
          <w:color w:val="5D5D5D"/>
          <w:sz w:val="21"/>
          <w:szCs w:val="21"/>
          <w:lang w:eastAsia="lt-LT"/>
        </w:rPr>
        <w:t>“ (2012), „Dėl </w:t>
      </w:r>
      <w:hyperlink r:id="rId13" w:tgtFrame="_blank" w:history="1">
        <w:r w:rsidRPr="00EF3FF4">
          <w:rPr>
            <w:rFonts w:ascii="Verdana" w:eastAsia="Times New Roman" w:hAnsi="Verdana" w:cs="Times New Roman"/>
            <w:color w:val="009DC6"/>
            <w:sz w:val="21"/>
            <w:szCs w:val="21"/>
            <w:u w:val="single"/>
            <w:lang w:eastAsia="lt-LT"/>
          </w:rPr>
          <w:t>netradicinio ugdymo koncepcijos patvirtinimo</w:t>
        </w:r>
      </w:hyperlink>
      <w:r w:rsidRPr="00EF3FF4">
        <w:rPr>
          <w:rFonts w:ascii="Verdana" w:eastAsia="Times New Roman" w:hAnsi="Verdana" w:cs="Times New Roman"/>
          <w:color w:val="5D5D5D"/>
          <w:sz w:val="21"/>
          <w:szCs w:val="21"/>
          <w:lang w:eastAsia="lt-LT"/>
        </w:rPr>
        <w:t>“ (2010)</w:t>
      </w:r>
      <w:r>
        <w:rPr>
          <w:rFonts w:ascii="Verdana" w:eastAsia="Times New Roman" w:hAnsi="Verdana" w:cs="Times New Roman"/>
          <w:color w:val="5D5D5D"/>
          <w:sz w:val="21"/>
          <w:szCs w:val="21"/>
          <w:lang w:eastAsia="lt-LT"/>
        </w:rPr>
        <w:t>.</w:t>
      </w:r>
    </w:p>
    <w:p w14:paraId="7583F006" w14:textId="77777777" w:rsidR="00EF3FF4" w:rsidRDefault="00EF3FF4"/>
    <w:sectPr w:rsidR="00EF3FF4" w:rsidSect="00F6761D">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4D"/>
    <w:rsid w:val="0052654D"/>
    <w:rsid w:val="006700E2"/>
    <w:rsid w:val="00EF3FF4"/>
    <w:rsid w:val="00F6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125F"/>
  <w15:chartTrackingRefBased/>
  <w15:docId w15:val="{8084A8A9-6883-4DC8-AEB7-BC086A26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F3F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746575">
      <w:bodyDiv w:val="1"/>
      <w:marLeft w:val="0"/>
      <w:marRight w:val="0"/>
      <w:marTop w:val="0"/>
      <w:marBottom w:val="0"/>
      <w:divBdr>
        <w:top w:val="none" w:sz="0" w:space="0" w:color="auto"/>
        <w:left w:val="none" w:sz="0" w:space="0" w:color="auto"/>
        <w:bottom w:val="none" w:sz="0" w:space="0" w:color="auto"/>
        <w:right w:val="none" w:sz="0" w:space="0" w:color="auto"/>
      </w:divBdr>
      <w:divsChild>
        <w:div w:id="742680675">
          <w:marLeft w:val="0"/>
          <w:marRight w:val="0"/>
          <w:marTop w:val="0"/>
          <w:marBottom w:val="0"/>
          <w:divBdr>
            <w:top w:val="none" w:sz="0" w:space="0" w:color="auto"/>
            <w:left w:val="none" w:sz="0" w:space="0" w:color="auto"/>
            <w:bottom w:val="none" w:sz="0" w:space="0" w:color="auto"/>
            <w:right w:val="none" w:sz="0" w:space="0" w:color="auto"/>
          </w:divBdr>
        </w:div>
        <w:div w:id="1123690167">
          <w:marLeft w:val="0"/>
          <w:marRight w:val="0"/>
          <w:marTop w:val="0"/>
          <w:marBottom w:val="0"/>
          <w:divBdr>
            <w:top w:val="none" w:sz="0" w:space="0" w:color="auto"/>
            <w:left w:val="none" w:sz="0" w:space="0" w:color="auto"/>
            <w:bottom w:val="none" w:sz="0" w:space="0" w:color="auto"/>
            <w:right w:val="none" w:sz="0" w:space="0" w:color="auto"/>
          </w:divBdr>
        </w:div>
        <w:div w:id="1590698630">
          <w:marLeft w:val="0"/>
          <w:marRight w:val="0"/>
          <w:marTop w:val="0"/>
          <w:marBottom w:val="0"/>
          <w:divBdr>
            <w:top w:val="none" w:sz="0" w:space="0" w:color="auto"/>
            <w:left w:val="none" w:sz="0" w:space="0" w:color="auto"/>
            <w:bottom w:val="none" w:sz="0" w:space="0" w:color="auto"/>
            <w:right w:val="none" w:sz="0" w:space="0" w:color="auto"/>
          </w:divBdr>
        </w:div>
        <w:div w:id="225998172">
          <w:marLeft w:val="0"/>
          <w:marRight w:val="0"/>
          <w:marTop w:val="0"/>
          <w:marBottom w:val="0"/>
          <w:divBdr>
            <w:top w:val="none" w:sz="0" w:space="0" w:color="auto"/>
            <w:left w:val="none" w:sz="0" w:space="0" w:color="auto"/>
            <w:bottom w:val="none" w:sz="0" w:space="0" w:color="auto"/>
            <w:right w:val="none" w:sz="0" w:space="0" w:color="auto"/>
          </w:divBdr>
        </w:div>
        <w:div w:id="46300423">
          <w:marLeft w:val="0"/>
          <w:marRight w:val="0"/>
          <w:marTop w:val="0"/>
          <w:marBottom w:val="0"/>
          <w:divBdr>
            <w:top w:val="none" w:sz="0" w:space="0" w:color="auto"/>
            <w:left w:val="none" w:sz="0" w:space="0" w:color="auto"/>
            <w:bottom w:val="none" w:sz="0" w:space="0" w:color="auto"/>
            <w:right w:val="none" w:sz="0" w:space="0" w:color="auto"/>
          </w:divBdr>
        </w:div>
        <w:div w:id="428742536">
          <w:marLeft w:val="0"/>
          <w:marRight w:val="0"/>
          <w:marTop w:val="0"/>
          <w:marBottom w:val="0"/>
          <w:divBdr>
            <w:top w:val="none" w:sz="0" w:space="0" w:color="auto"/>
            <w:left w:val="none" w:sz="0" w:space="0" w:color="auto"/>
            <w:bottom w:val="none" w:sz="0" w:space="0" w:color="auto"/>
            <w:right w:val="none" w:sz="0" w:space="0" w:color="auto"/>
          </w:divBdr>
        </w:div>
        <w:div w:id="1441408810">
          <w:marLeft w:val="0"/>
          <w:marRight w:val="0"/>
          <w:marTop w:val="0"/>
          <w:marBottom w:val="0"/>
          <w:divBdr>
            <w:top w:val="none" w:sz="0" w:space="0" w:color="auto"/>
            <w:left w:val="none" w:sz="0" w:space="0" w:color="auto"/>
            <w:bottom w:val="none" w:sz="0" w:space="0" w:color="auto"/>
            <w:right w:val="none" w:sz="0" w:space="0" w:color="auto"/>
          </w:divBdr>
        </w:div>
        <w:div w:id="21060697">
          <w:marLeft w:val="0"/>
          <w:marRight w:val="0"/>
          <w:marTop w:val="0"/>
          <w:marBottom w:val="0"/>
          <w:divBdr>
            <w:top w:val="none" w:sz="0" w:space="0" w:color="auto"/>
            <w:left w:val="none" w:sz="0" w:space="0" w:color="auto"/>
            <w:bottom w:val="none" w:sz="0" w:space="0" w:color="auto"/>
            <w:right w:val="none" w:sz="0" w:space="0" w:color="auto"/>
          </w:divBdr>
        </w:div>
        <w:div w:id="1462504401">
          <w:marLeft w:val="0"/>
          <w:marRight w:val="0"/>
          <w:marTop w:val="0"/>
          <w:marBottom w:val="0"/>
          <w:divBdr>
            <w:top w:val="none" w:sz="0" w:space="0" w:color="auto"/>
            <w:left w:val="none" w:sz="0" w:space="0" w:color="auto"/>
            <w:bottom w:val="none" w:sz="0" w:space="0" w:color="auto"/>
            <w:right w:val="none" w:sz="0" w:space="0" w:color="auto"/>
          </w:divBdr>
        </w:div>
        <w:div w:id="1866627154">
          <w:marLeft w:val="0"/>
          <w:marRight w:val="0"/>
          <w:marTop w:val="0"/>
          <w:marBottom w:val="0"/>
          <w:divBdr>
            <w:top w:val="none" w:sz="0" w:space="0" w:color="auto"/>
            <w:left w:val="none" w:sz="0" w:space="0" w:color="auto"/>
            <w:bottom w:val="none" w:sz="0" w:space="0" w:color="auto"/>
            <w:right w:val="none" w:sz="0" w:space="0" w:color="auto"/>
          </w:divBdr>
        </w:div>
        <w:div w:id="212915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28113" TargetMode="External"/><Relationship Id="rId13" Type="http://schemas.openxmlformats.org/officeDocument/2006/relationships/hyperlink" Target="https://e-seimas.lrs.lt/portal/legalAct/lt/TAD/TAIS.366856" TargetMode="External"/><Relationship Id="rId3" Type="http://schemas.openxmlformats.org/officeDocument/2006/relationships/webSettings" Target="webSettings.xml"/><Relationship Id="rId7" Type="http://schemas.openxmlformats.org/officeDocument/2006/relationships/hyperlink" Target="https://e-seimas.lrs.lt/portal/legalAct/lt/TAD/TAIS.205463" TargetMode="External"/><Relationship Id="rId12" Type="http://schemas.openxmlformats.org/officeDocument/2006/relationships/hyperlink" Target="https://e-seimas.lrs.lt/portal/legalAct/lt/TAD/TAIS.4218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ar.lt/portal/lt/legalAct/TAR.471E5D64413E" TargetMode="External"/><Relationship Id="rId11" Type="http://schemas.openxmlformats.org/officeDocument/2006/relationships/hyperlink" Target="https://e-seimas.lrs.lt/portal/legalAct/lt/TAD/TAIS.432018" TargetMode="External"/><Relationship Id="rId5" Type="http://schemas.openxmlformats.org/officeDocument/2006/relationships/hyperlink" Target="https://www.e-tar.lt/portal/lt/legalAct/TAR.9A3AD08EA5D0/TAIS_458774" TargetMode="External"/><Relationship Id="rId15" Type="http://schemas.openxmlformats.org/officeDocument/2006/relationships/theme" Target="theme/theme1.xml"/><Relationship Id="rId10" Type="http://schemas.openxmlformats.org/officeDocument/2006/relationships/hyperlink" Target="https://e-seimas.lrs.lt/portal/legalAct/lt/TAD/TAIS.326307" TargetMode="External"/><Relationship Id="rId4" Type="http://schemas.openxmlformats.org/officeDocument/2006/relationships/hyperlink" Target="https://e-seimas.lrs.lt/portal/legalAct/lt/TAD/TAIS.463390" TargetMode="External"/><Relationship Id="rId9" Type="http://schemas.openxmlformats.org/officeDocument/2006/relationships/hyperlink" Target="https://e-seimas.lrs.lt/portal/legalAct/lt/TAD/TAIS.424159"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1793</Words>
  <Characters>1023</Characters>
  <Application>Microsoft Office Word</Application>
  <DocSecurity>0</DocSecurity>
  <Lines>8</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17-kabinetas</dc:creator>
  <cp:keywords/>
  <dc:description/>
  <cp:lastModifiedBy>17-kabinetas</cp:lastModifiedBy>
  <cp:revision>2</cp:revision>
  <dcterms:created xsi:type="dcterms:W3CDTF">2021-09-13T08:09:00Z</dcterms:created>
  <dcterms:modified xsi:type="dcterms:W3CDTF">2021-09-13T08:13:00Z</dcterms:modified>
</cp:coreProperties>
</file>