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BFD19" w14:textId="5A57BF93" w:rsidR="00B4277C" w:rsidRDefault="00B4277C">
      <w:bookmarkStart w:id="0" w:name="_GoBack"/>
      <w:bookmarkEnd w:id="0"/>
    </w:p>
    <w:p w14:paraId="1B6BE9CE" w14:textId="3CFFE620" w:rsidR="00B4277C" w:rsidRPr="00CF39BD" w:rsidRDefault="00CF39BD" w:rsidP="00CF39BD">
      <w:pPr>
        <w:tabs>
          <w:tab w:val="left" w:pos="6237"/>
          <w:tab w:val="right" w:pos="8306"/>
        </w:tabs>
        <w:jc w:val="center"/>
        <w:rPr>
          <w:sz w:val="22"/>
          <w:szCs w:val="22"/>
        </w:rPr>
      </w:pPr>
      <w:r>
        <w:rPr>
          <w:color w:val="222222"/>
          <w:shd w:val="clear" w:color="auto" w:fill="FFFFFF"/>
        </w:rPr>
        <w:t xml:space="preserve">                                                                    </w:t>
      </w:r>
      <w:r w:rsidRPr="00CF39BD">
        <w:rPr>
          <w:color w:val="222222"/>
          <w:sz w:val="22"/>
          <w:szCs w:val="22"/>
          <w:shd w:val="clear" w:color="auto" w:fill="FFFFFF"/>
        </w:rPr>
        <w:t>PRITARTA</w:t>
      </w:r>
      <w:r w:rsidRPr="00CF39BD">
        <w:rPr>
          <w:color w:val="222222"/>
          <w:sz w:val="22"/>
          <w:szCs w:val="22"/>
        </w:rPr>
        <w:br/>
      </w:r>
      <w:r>
        <w:rPr>
          <w:color w:val="222222"/>
          <w:sz w:val="22"/>
          <w:szCs w:val="22"/>
          <w:shd w:val="clear" w:color="auto" w:fill="FFFFFF"/>
        </w:rPr>
        <w:t xml:space="preserve">                                                                                                                  </w:t>
      </w:r>
      <w:r w:rsidRPr="00CF39BD">
        <w:rPr>
          <w:color w:val="222222"/>
          <w:sz w:val="22"/>
          <w:szCs w:val="22"/>
          <w:shd w:val="clear" w:color="auto" w:fill="FFFFFF"/>
        </w:rPr>
        <w:t>Akmenės rajono savivaldybės tarybos</w:t>
      </w:r>
      <w:r w:rsidRPr="00CF39BD">
        <w:rPr>
          <w:color w:val="222222"/>
          <w:sz w:val="22"/>
          <w:szCs w:val="22"/>
        </w:rPr>
        <w:br/>
      </w:r>
      <w:r>
        <w:rPr>
          <w:color w:val="222222"/>
          <w:sz w:val="22"/>
          <w:szCs w:val="22"/>
          <w:shd w:val="clear" w:color="auto" w:fill="FFFFFF"/>
        </w:rPr>
        <w:t xml:space="preserve">                                                                                                               </w:t>
      </w:r>
      <w:r w:rsidRPr="00CF39BD">
        <w:rPr>
          <w:color w:val="222222"/>
          <w:sz w:val="22"/>
          <w:szCs w:val="22"/>
          <w:shd w:val="clear" w:color="auto" w:fill="FFFFFF"/>
        </w:rPr>
        <w:t>2021 m. kovo   d. sprendimu Nr. T-</w:t>
      </w:r>
    </w:p>
    <w:p w14:paraId="7EF83FF5" w14:textId="6F22E7F6" w:rsidR="00B4277C" w:rsidRDefault="00B4277C" w:rsidP="00B4277C">
      <w:pPr>
        <w:jc w:val="center"/>
        <w:rPr>
          <w:b/>
          <w:szCs w:val="24"/>
          <w:lang w:eastAsia="lt-LT"/>
        </w:rPr>
      </w:pPr>
    </w:p>
    <w:p w14:paraId="2929B683" w14:textId="77777777" w:rsidR="00CF39BD" w:rsidRPr="00C6251C" w:rsidRDefault="00CF39BD" w:rsidP="00B4277C">
      <w:pPr>
        <w:jc w:val="center"/>
        <w:rPr>
          <w:b/>
          <w:szCs w:val="24"/>
          <w:lang w:eastAsia="lt-LT"/>
        </w:rPr>
      </w:pPr>
    </w:p>
    <w:p w14:paraId="6AA1355D" w14:textId="7077ECEA" w:rsidR="003030D9" w:rsidRPr="00DA4C2F" w:rsidRDefault="00B4277C" w:rsidP="003030D9">
      <w:pPr>
        <w:tabs>
          <w:tab w:val="left" w:pos="14656"/>
        </w:tabs>
        <w:jc w:val="center"/>
        <w:rPr>
          <w:szCs w:val="24"/>
          <w:lang w:eastAsia="lt-LT"/>
        </w:rPr>
      </w:pPr>
      <w:r w:rsidRPr="00C6251C">
        <w:rPr>
          <w:szCs w:val="24"/>
          <w:lang w:eastAsia="lt-LT"/>
        </w:rPr>
        <w:t>____</w:t>
      </w:r>
      <w:r w:rsidR="003030D9" w:rsidRPr="003030D9">
        <w:rPr>
          <w:b/>
          <w:szCs w:val="24"/>
          <w:u w:val="single"/>
          <w:lang w:eastAsia="lt-LT"/>
        </w:rPr>
        <w:t xml:space="preserve"> </w:t>
      </w:r>
      <w:r w:rsidR="003030D9" w:rsidRPr="00C352CD">
        <w:rPr>
          <w:b/>
          <w:szCs w:val="24"/>
          <w:u w:val="single"/>
          <w:lang w:eastAsia="lt-LT"/>
        </w:rPr>
        <w:t>NAUJOSIOS AKMENĖS „SAULĖTEKIO“ PROGIMNAZIJA</w:t>
      </w:r>
    </w:p>
    <w:p w14:paraId="576701A8" w14:textId="43C8C4AB" w:rsidR="00B4277C" w:rsidRPr="00C6251C" w:rsidRDefault="003030D9" w:rsidP="00B4277C">
      <w:pPr>
        <w:tabs>
          <w:tab w:val="left" w:pos="14656"/>
        </w:tabs>
        <w:jc w:val="center"/>
        <w:rPr>
          <w:sz w:val="20"/>
          <w:lang w:eastAsia="lt-LT"/>
        </w:rPr>
      </w:pPr>
      <w:r w:rsidRPr="00C6251C">
        <w:rPr>
          <w:sz w:val="20"/>
          <w:lang w:eastAsia="lt-LT"/>
        </w:rPr>
        <w:t xml:space="preserve"> </w:t>
      </w:r>
      <w:r w:rsidR="00B4277C" w:rsidRPr="00C6251C">
        <w:rPr>
          <w:sz w:val="20"/>
          <w:lang w:eastAsia="lt-LT"/>
        </w:rPr>
        <w:t>(švietimo įstaigos pavadinimas)</w:t>
      </w:r>
    </w:p>
    <w:p w14:paraId="25B76333" w14:textId="77777777" w:rsidR="00B4277C" w:rsidRPr="00C6251C" w:rsidRDefault="00B4277C" w:rsidP="00B4277C">
      <w:pPr>
        <w:tabs>
          <w:tab w:val="left" w:pos="14656"/>
        </w:tabs>
        <w:jc w:val="center"/>
        <w:rPr>
          <w:sz w:val="20"/>
          <w:lang w:eastAsia="lt-LT"/>
        </w:rPr>
      </w:pPr>
    </w:p>
    <w:p w14:paraId="076554DA" w14:textId="77777777" w:rsidR="00B4277C" w:rsidRPr="00C6251C" w:rsidRDefault="00B4277C" w:rsidP="00B4277C">
      <w:pPr>
        <w:tabs>
          <w:tab w:val="left" w:pos="14656"/>
        </w:tabs>
        <w:jc w:val="center"/>
        <w:rPr>
          <w:b/>
          <w:szCs w:val="24"/>
          <w:lang w:eastAsia="lt-LT"/>
        </w:rPr>
      </w:pPr>
      <w:r w:rsidRPr="00C6251C">
        <w:rPr>
          <w:b/>
          <w:szCs w:val="24"/>
          <w:lang w:eastAsia="lt-LT"/>
        </w:rPr>
        <w:t>METINĖ VEIKLOS ATASKAITA</w:t>
      </w:r>
    </w:p>
    <w:p w14:paraId="5574E0F2" w14:textId="77777777" w:rsidR="00B4277C" w:rsidRPr="00C6251C" w:rsidRDefault="00B4277C" w:rsidP="00B4277C">
      <w:pPr>
        <w:jc w:val="center"/>
        <w:rPr>
          <w:szCs w:val="24"/>
          <w:lang w:eastAsia="lt-LT"/>
        </w:rPr>
      </w:pPr>
    </w:p>
    <w:p w14:paraId="7FE69521" w14:textId="1F81EF64" w:rsidR="00B4277C" w:rsidRPr="00C6251C" w:rsidRDefault="003030D9" w:rsidP="00B4277C">
      <w:pPr>
        <w:jc w:val="center"/>
        <w:rPr>
          <w:szCs w:val="24"/>
          <w:lang w:eastAsia="lt-LT"/>
        </w:rPr>
      </w:pPr>
      <w:r>
        <w:rPr>
          <w:szCs w:val="24"/>
          <w:lang w:eastAsia="lt-LT"/>
        </w:rPr>
        <w:t>2021-03-09</w:t>
      </w:r>
      <w:r w:rsidR="00B4277C" w:rsidRPr="00C6251C">
        <w:rPr>
          <w:szCs w:val="24"/>
          <w:lang w:eastAsia="lt-LT"/>
        </w:rPr>
        <w:t xml:space="preserve"> Nr. ________ </w:t>
      </w:r>
    </w:p>
    <w:p w14:paraId="4BF3FE6F" w14:textId="77777777" w:rsidR="00B4277C" w:rsidRPr="00C6251C" w:rsidRDefault="00B4277C" w:rsidP="00B4277C">
      <w:pPr>
        <w:jc w:val="center"/>
        <w:rPr>
          <w:lang w:eastAsia="lt-LT"/>
        </w:rPr>
      </w:pPr>
      <w:r w:rsidRPr="00C6251C">
        <w:rPr>
          <w:lang w:eastAsia="lt-LT"/>
        </w:rPr>
        <w:t>(data)</w:t>
      </w:r>
    </w:p>
    <w:p w14:paraId="6A74D472" w14:textId="3BFD449B" w:rsidR="00B4277C" w:rsidRPr="00C6251C" w:rsidRDefault="00B4277C" w:rsidP="00B4277C">
      <w:pPr>
        <w:tabs>
          <w:tab w:val="left" w:pos="3828"/>
        </w:tabs>
        <w:jc w:val="center"/>
        <w:rPr>
          <w:szCs w:val="24"/>
          <w:lang w:eastAsia="lt-LT"/>
        </w:rPr>
      </w:pPr>
      <w:r w:rsidRPr="00C6251C">
        <w:rPr>
          <w:szCs w:val="24"/>
          <w:lang w:eastAsia="lt-LT"/>
        </w:rPr>
        <w:t>_</w:t>
      </w:r>
      <w:r w:rsidR="003030D9">
        <w:rPr>
          <w:szCs w:val="24"/>
          <w:u w:val="single"/>
          <w:lang w:eastAsia="lt-LT"/>
        </w:rPr>
        <w:t>Naujoji Akmenė</w:t>
      </w:r>
      <w:r w:rsidRPr="00C6251C">
        <w:rPr>
          <w:szCs w:val="24"/>
          <w:lang w:eastAsia="lt-LT"/>
        </w:rPr>
        <w:t>_</w:t>
      </w:r>
    </w:p>
    <w:p w14:paraId="1F06F760" w14:textId="77777777" w:rsidR="00B4277C" w:rsidRPr="00C6251C" w:rsidRDefault="00B4277C" w:rsidP="00B4277C">
      <w:pPr>
        <w:tabs>
          <w:tab w:val="left" w:pos="3828"/>
        </w:tabs>
        <w:jc w:val="center"/>
        <w:rPr>
          <w:lang w:eastAsia="lt-LT"/>
        </w:rPr>
      </w:pPr>
      <w:r w:rsidRPr="00C6251C">
        <w:rPr>
          <w:lang w:eastAsia="lt-LT"/>
        </w:rPr>
        <w:t>(sudarymo vieta)</w:t>
      </w:r>
    </w:p>
    <w:p w14:paraId="694CEF2C" w14:textId="77777777" w:rsidR="00B4277C" w:rsidRPr="00C6251C" w:rsidRDefault="00B4277C" w:rsidP="00B4277C">
      <w:pPr>
        <w:jc w:val="center"/>
        <w:rPr>
          <w:lang w:eastAsia="lt-LT"/>
        </w:rPr>
      </w:pPr>
    </w:p>
    <w:p w14:paraId="478047E5" w14:textId="77777777" w:rsidR="00B4277C" w:rsidRPr="00C6251C" w:rsidRDefault="00B4277C" w:rsidP="00B4277C">
      <w:pPr>
        <w:jc w:val="center"/>
        <w:rPr>
          <w:b/>
          <w:szCs w:val="24"/>
          <w:lang w:eastAsia="lt-LT"/>
        </w:rPr>
      </w:pPr>
      <w:r w:rsidRPr="00C6251C">
        <w:rPr>
          <w:b/>
          <w:szCs w:val="24"/>
          <w:lang w:eastAsia="lt-LT"/>
        </w:rPr>
        <w:t>STRATEGINIO PLANO IR METINIO VEIKLOS PLANO ĮGYVENDINIMAS</w:t>
      </w:r>
    </w:p>
    <w:p w14:paraId="1F52FF06" w14:textId="77777777" w:rsidR="00B4277C" w:rsidRPr="00C6251C" w:rsidRDefault="00B4277C" w:rsidP="00B4277C">
      <w:pPr>
        <w:jc w:val="center"/>
        <w:rPr>
          <w:b/>
          <w:lang w:eastAsia="lt-LT"/>
        </w:rPr>
      </w:pPr>
    </w:p>
    <w:tbl>
      <w:tblPr>
        <w:tblStyle w:val="Lentelstinklelis"/>
        <w:tblW w:w="0" w:type="auto"/>
        <w:tblInd w:w="-147" w:type="dxa"/>
        <w:tblLook w:val="04A0" w:firstRow="1" w:lastRow="0" w:firstColumn="1" w:lastColumn="0" w:noHBand="0" w:noVBand="1"/>
      </w:tblPr>
      <w:tblGrid>
        <w:gridCol w:w="9775"/>
      </w:tblGrid>
      <w:tr w:rsidR="00B4277C" w:rsidRPr="00C6251C" w14:paraId="6B6C9CC1" w14:textId="77777777" w:rsidTr="00557D81">
        <w:tc>
          <w:tcPr>
            <w:tcW w:w="9775" w:type="dxa"/>
          </w:tcPr>
          <w:p w14:paraId="775FE216" w14:textId="77777777" w:rsidR="00B4277C" w:rsidRPr="00C6251C" w:rsidRDefault="00B4277C" w:rsidP="00557D81">
            <w:pPr>
              <w:jc w:val="center"/>
              <w:rPr>
                <w:rFonts w:ascii="Times New Roman" w:hAnsi="Times New Roman" w:cs="Times New Roman"/>
                <w:sz w:val="20"/>
                <w:lang w:eastAsia="lt-LT"/>
              </w:rPr>
            </w:pPr>
          </w:p>
          <w:p w14:paraId="26AF5404" w14:textId="5F716048" w:rsidR="003030D9" w:rsidRPr="003030D9" w:rsidRDefault="003030D9" w:rsidP="003030D9">
            <w:pPr>
              <w:ind w:hanging="105"/>
              <w:jc w:val="both"/>
              <w:rPr>
                <w:rFonts w:ascii="Times New Roman" w:hAnsi="Times New Roman" w:cs="Times New Roman"/>
                <w:szCs w:val="24"/>
              </w:rPr>
            </w:pPr>
            <w:r>
              <w:rPr>
                <w:rFonts w:ascii="Times New Roman" w:hAnsi="Times New Roman" w:cs="Times New Roman"/>
                <w:szCs w:val="24"/>
              </w:rPr>
              <w:t xml:space="preserve">                  2020 metai</w:t>
            </w:r>
            <w:r w:rsidRPr="003030D9">
              <w:rPr>
                <w:rFonts w:ascii="Times New Roman" w:hAnsi="Times New Roman" w:cs="Times New Roman"/>
                <w:szCs w:val="24"/>
              </w:rPr>
              <w:t xml:space="preserve"> - tai paskutiniai  2018-2020 m. strateginio plano įgyvendinimo metai. Strateginius tikslus - </w:t>
            </w:r>
            <w:r w:rsidRPr="003030D9">
              <w:rPr>
                <w:rFonts w:ascii="Times New Roman" w:hAnsi="Times New Roman" w:cs="Times New Roman"/>
                <w:b/>
                <w:szCs w:val="24"/>
              </w:rPr>
              <w:t>ugdymo (-si) kokybės gerinimas ir saugios, modernios, puoselėjančios kultūrą, tradicijas progimnazijos kūrimas</w:t>
            </w:r>
            <w:r w:rsidRPr="003030D9">
              <w:rPr>
                <w:rFonts w:ascii="Times New Roman" w:hAnsi="Times New Roman" w:cs="Times New Roman"/>
                <w:szCs w:val="24"/>
              </w:rPr>
              <w:t xml:space="preserve"> -  mokykla siekė įgyvendindama septynis uždavinius. Naujosios Akmenės „Saulėtekio“ progimnazijos 2020 metų veiklos plane numatyti uždaviniai ir priemonės yra strateginio plano dalis ir dera su pagrindinėmis veiklos kryptimis. Dėl COVID 19 pandemijos atsiradę apribojimai - karantinas, nuotolinio mokymo įvaldymas -  koregavo metinio veiklos plano įgyvendinimą, tačiau strateginio plano ir metinio veiklos plano numatyti tikslai ir priemonės buvo sėkmingai įgyvendintos, o kai kurie numatyti rodikliai net viršijo planuotus rezultatus.   </w:t>
            </w:r>
          </w:p>
          <w:p w14:paraId="17B2ACB3" w14:textId="77777777" w:rsidR="003B3874" w:rsidRDefault="003030D9" w:rsidP="003030D9">
            <w:pPr>
              <w:tabs>
                <w:tab w:val="left" w:pos="991"/>
              </w:tabs>
              <w:ind w:hanging="105"/>
              <w:jc w:val="both"/>
              <w:rPr>
                <w:rFonts w:ascii="Times New Roman" w:hAnsi="Times New Roman" w:cs="Times New Roman"/>
                <w:szCs w:val="24"/>
              </w:rPr>
            </w:pPr>
            <w:r w:rsidRPr="003030D9">
              <w:rPr>
                <w:rFonts w:ascii="Times New Roman" w:hAnsi="Times New Roman" w:cs="Times New Roman"/>
                <w:szCs w:val="24"/>
              </w:rPr>
              <w:t xml:space="preserve">         </w:t>
            </w:r>
            <w:r>
              <w:rPr>
                <w:rFonts w:ascii="Times New Roman" w:hAnsi="Times New Roman" w:cs="Times New Roman"/>
                <w:szCs w:val="24"/>
              </w:rPr>
              <w:t xml:space="preserve">        </w:t>
            </w:r>
            <w:r w:rsidRPr="003030D9">
              <w:rPr>
                <w:rFonts w:ascii="Times New Roman" w:hAnsi="Times New Roman" w:cs="Times New Roman"/>
                <w:szCs w:val="24"/>
              </w:rPr>
              <w:t xml:space="preserve"> Progimnazijos uždavinius 2020 metais įgyvendino 49 pedagoginiai darbuotojai: iš jų, 69,5 proc. turi mokytojo metodininko, 23,9 proc. vyresniojo mokytojo ir 6,5 proc. mokytojo kvalifikacinę kategoriją, 8 švietimo pagalbos specialistai. Visi pedagoginiai darbuotojai turi aukštąjį išsilavinimą. Mokytojų amžiaus vidurkis – 52,3 metai. </w:t>
            </w:r>
          </w:p>
          <w:p w14:paraId="5C2CD91F" w14:textId="1A72E8F9" w:rsidR="003B3874" w:rsidRPr="003B3874" w:rsidRDefault="003B3874" w:rsidP="003030D9">
            <w:pPr>
              <w:tabs>
                <w:tab w:val="left" w:pos="991"/>
              </w:tabs>
              <w:ind w:hanging="105"/>
              <w:jc w:val="both"/>
              <w:rPr>
                <w:rFonts w:ascii="Times New Roman" w:hAnsi="Times New Roman" w:cs="Times New Roman"/>
                <w:szCs w:val="24"/>
              </w:rPr>
            </w:pPr>
            <w:r w:rsidRPr="003B3874">
              <w:rPr>
                <w:rFonts w:ascii="Times New Roman" w:hAnsi="Times New Roman" w:cs="Times New Roman"/>
                <w:szCs w:val="24"/>
              </w:rPr>
              <w:t xml:space="preserve">                  </w:t>
            </w:r>
            <w:r w:rsidR="003030D9" w:rsidRPr="003B3874">
              <w:rPr>
                <w:rFonts w:ascii="Times New Roman" w:hAnsi="Times New Roman" w:cs="Times New Roman"/>
                <w:szCs w:val="24"/>
              </w:rPr>
              <w:t xml:space="preserve">Pagalbą mokiniui, mokytojui ir mokyklai teikė specialioji pedagogė, logopedė, dvi socialinės pedagogės, 2 mokytojo padėjėjos,  2 bibliotekininkės, Akmenės rajono savivaldybės visuomenės sveikatos biuro specialistė, psichologė. </w:t>
            </w:r>
          </w:p>
          <w:p w14:paraId="1B9B527F" w14:textId="58CE2929" w:rsidR="003B3874" w:rsidRPr="003B3874" w:rsidRDefault="003B3874" w:rsidP="003B3874">
            <w:pPr>
              <w:tabs>
                <w:tab w:val="left" w:pos="228"/>
              </w:tabs>
              <w:jc w:val="both"/>
              <w:rPr>
                <w:rFonts w:ascii="Times New Roman" w:hAnsi="Times New Roman" w:cs="Times New Roman"/>
                <w:b/>
                <w:szCs w:val="24"/>
              </w:rPr>
            </w:pPr>
            <w:r w:rsidRPr="003B3874">
              <w:rPr>
                <w:rFonts w:ascii="Times New Roman" w:hAnsi="Times New Roman" w:cs="Times New Roman"/>
                <w:b/>
                <w:szCs w:val="24"/>
              </w:rPr>
              <w:t xml:space="preserve">           Spec. poreikių mokinių skaičiaus kaita</w:t>
            </w:r>
          </w:p>
          <w:tbl>
            <w:tblPr>
              <w:tblW w:w="7966"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1029"/>
              <w:gridCol w:w="968"/>
              <w:gridCol w:w="990"/>
              <w:gridCol w:w="756"/>
              <w:gridCol w:w="1029"/>
              <w:gridCol w:w="700"/>
            </w:tblGrid>
            <w:tr w:rsidR="003B3874" w:rsidRPr="003B3874" w14:paraId="5C7EB480" w14:textId="4A15EBF4" w:rsidTr="00321AEE">
              <w:trPr>
                <w:trHeight w:val="255"/>
              </w:trPr>
              <w:tc>
                <w:tcPr>
                  <w:tcW w:w="2543" w:type="dxa"/>
                  <w:vMerge w:val="restart"/>
                  <w:tcBorders>
                    <w:tl2br w:val="single" w:sz="4" w:space="0" w:color="auto"/>
                  </w:tcBorders>
                </w:tcPr>
                <w:p w14:paraId="30B899D8" w14:textId="5D8DD2D4" w:rsidR="003B3874" w:rsidRPr="00321AEE" w:rsidRDefault="003B3874" w:rsidP="003B3874">
                  <w:pPr>
                    <w:ind w:left="-114" w:right="-108"/>
                    <w:rPr>
                      <w:sz w:val="22"/>
                      <w:szCs w:val="22"/>
                    </w:rPr>
                  </w:pPr>
                  <w:r w:rsidRPr="003B3874">
                    <w:rPr>
                      <w:szCs w:val="24"/>
                    </w:rPr>
                    <w:t xml:space="preserve">            </w:t>
                  </w:r>
                  <w:r w:rsidR="00321AEE">
                    <w:rPr>
                      <w:szCs w:val="24"/>
                    </w:rPr>
                    <w:t xml:space="preserve">  </w:t>
                  </w:r>
                  <w:r w:rsidRPr="003B3874">
                    <w:rPr>
                      <w:szCs w:val="24"/>
                    </w:rPr>
                    <w:t xml:space="preserve"> </w:t>
                  </w:r>
                  <w:r w:rsidRPr="00321AEE">
                    <w:rPr>
                      <w:sz w:val="22"/>
                      <w:szCs w:val="22"/>
                    </w:rPr>
                    <w:t>Klasių koncentrai</w:t>
                  </w:r>
                </w:p>
                <w:p w14:paraId="34F2C6CA" w14:textId="77777777" w:rsidR="003B3874" w:rsidRPr="003B3874" w:rsidRDefault="003B3874" w:rsidP="003B3874">
                  <w:pPr>
                    <w:rPr>
                      <w:szCs w:val="24"/>
                    </w:rPr>
                  </w:pPr>
                  <w:r w:rsidRPr="00321AEE">
                    <w:rPr>
                      <w:sz w:val="22"/>
                      <w:szCs w:val="22"/>
                    </w:rPr>
                    <w:t>M.M.</w:t>
                  </w:r>
                </w:p>
              </w:tc>
              <w:tc>
                <w:tcPr>
                  <w:tcW w:w="2009" w:type="dxa"/>
                  <w:gridSpan w:val="2"/>
                  <w:shd w:val="clear" w:color="auto" w:fill="auto"/>
                  <w:vAlign w:val="center"/>
                </w:tcPr>
                <w:p w14:paraId="60C10C9F" w14:textId="482BD0BB" w:rsidR="003B3874" w:rsidRPr="00DD57D3" w:rsidRDefault="003B3874" w:rsidP="003B3874">
                  <w:pPr>
                    <w:jc w:val="center"/>
                    <w:rPr>
                      <w:szCs w:val="24"/>
                    </w:rPr>
                  </w:pPr>
                  <w:r w:rsidRPr="00DD57D3">
                    <w:rPr>
                      <w:szCs w:val="24"/>
                    </w:rPr>
                    <w:t xml:space="preserve">1-4 klasėse </w:t>
                  </w:r>
                </w:p>
              </w:tc>
              <w:tc>
                <w:tcPr>
                  <w:tcW w:w="1682" w:type="dxa"/>
                  <w:gridSpan w:val="2"/>
                  <w:shd w:val="clear" w:color="auto" w:fill="auto"/>
                  <w:vAlign w:val="center"/>
                </w:tcPr>
                <w:p w14:paraId="690E1669" w14:textId="53F37C96" w:rsidR="003B3874" w:rsidRPr="00DD57D3" w:rsidRDefault="003B3874" w:rsidP="003B3874">
                  <w:pPr>
                    <w:jc w:val="center"/>
                    <w:rPr>
                      <w:szCs w:val="24"/>
                    </w:rPr>
                  </w:pPr>
                  <w:r w:rsidRPr="00DD57D3">
                    <w:rPr>
                      <w:szCs w:val="24"/>
                    </w:rPr>
                    <w:t>5-8 klasėse</w:t>
                  </w:r>
                </w:p>
              </w:tc>
              <w:tc>
                <w:tcPr>
                  <w:tcW w:w="1732" w:type="dxa"/>
                  <w:gridSpan w:val="2"/>
                </w:tcPr>
                <w:p w14:paraId="4609BD44" w14:textId="6BCD51F3" w:rsidR="003B3874" w:rsidRPr="00DD57D3" w:rsidRDefault="003B3874" w:rsidP="003B3874">
                  <w:pPr>
                    <w:jc w:val="center"/>
                    <w:rPr>
                      <w:szCs w:val="24"/>
                    </w:rPr>
                  </w:pPr>
                  <w:r w:rsidRPr="00DD57D3">
                    <w:rPr>
                      <w:szCs w:val="24"/>
                    </w:rPr>
                    <w:t>Bendras</w:t>
                  </w:r>
                </w:p>
              </w:tc>
            </w:tr>
            <w:tr w:rsidR="00321AEE" w:rsidRPr="003B3874" w14:paraId="6785FEE3" w14:textId="7EAEBA6F" w:rsidTr="00321AEE">
              <w:trPr>
                <w:trHeight w:val="269"/>
              </w:trPr>
              <w:tc>
                <w:tcPr>
                  <w:tcW w:w="2543" w:type="dxa"/>
                  <w:vMerge/>
                  <w:tcBorders>
                    <w:tl2br w:val="single" w:sz="4" w:space="0" w:color="auto"/>
                  </w:tcBorders>
                </w:tcPr>
                <w:p w14:paraId="03DF8418" w14:textId="77777777" w:rsidR="00321AEE" w:rsidRPr="003B3874" w:rsidRDefault="00321AEE" w:rsidP="00321AEE">
                  <w:pPr>
                    <w:rPr>
                      <w:szCs w:val="24"/>
                    </w:rPr>
                  </w:pPr>
                </w:p>
              </w:tc>
              <w:tc>
                <w:tcPr>
                  <w:tcW w:w="1030" w:type="dxa"/>
                  <w:shd w:val="clear" w:color="auto" w:fill="auto"/>
                  <w:vAlign w:val="center"/>
                </w:tcPr>
                <w:p w14:paraId="30DB4E48" w14:textId="77777777" w:rsidR="00321AEE" w:rsidRPr="00DD57D3" w:rsidRDefault="00321AEE" w:rsidP="00321AEE">
                  <w:pPr>
                    <w:jc w:val="center"/>
                    <w:rPr>
                      <w:szCs w:val="24"/>
                    </w:rPr>
                  </w:pPr>
                  <w:r w:rsidRPr="00DD57D3">
                    <w:rPr>
                      <w:szCs w:val="24"/>
                    </w:rPr>
                    <w:t>skaičius</w:t>
                  </w:r>
                </w:p>
              </w:tc>
              <w:tc>
                <w:tcPr>
                  <w:tcW w:w="979" w:type="dxa"/>
                  <w:shd w:val="clear" w:color="auto" w:fill="auto"/>
                  <w:vAlign w:val="center"/>
                </w:tcPr>
                <w:p w14:paraId="6856F785" w14:textId="77777777" w:rsidR="00321AEE" w:rsidRPr="00DD57D3" w:rsidRDefault="00321AEE" w:rsidP="00321AEE">
                  <w:pPr>
                    <w:jc w:val="center"/>
                    <w:rPr>
                      <w:szCs w:val="24"/>
                    </w:rPr>
                  </w:pPr>
                  <w:r w:rsidRPr="00DD57D3">
                    <w:rPr>
                      <w:szCs w:val="24"/>
                    </w:rPr>
                    <w:t xml:space="preserve">% </w:t>
                  </w:r>
                </w:p>
              </w:tc>
              <w:tc>
                <w:tcPr>
                  <w:tcW w:w="984" w:type="dxa"/>
                  <w:shd w:val="clear" w:color="auto" w:fill="auto"/>
                  <w:vAlign w:val="center"/>
                </w:tcPr>
                <w:p w14:paraId="6B62A193" w14:textId="47F4E78D" w:rsidR="00321AEE" w:rsidRPr="00DD57D3" w:rsidRDefault="00321AEE" w:rsidP="00321AEE">
                  <w:pPr>
                    <w:jc w:val="center"/>
                    <w:rPr>
                      <w:szCs w:val="24"/>
                    </w:rPr>
                  </w:pPr>
                  <w:r w:rsidRPr="00DD57D3">
                    <w:rPr>
                      <w:szCs w:val="24"/>
                    </w:rPr>
                    <w:t>skaičius</w:t>
                  </w:r>
                </w:p>
              </w:tc>
              <w:tc>
                <w:tcPr>
                  <w:tcW w:w="698" w:type="dxa"/>
                  <w:shd w:val="clear" w:color="auto" w:fill="auto"/>
                  <w:vAlign w:val="center"/>
                </w:tcPr>
                <w:p w14:paraId="41DD72B2" w14:textId="1963DA9A" w:rsidR="00321AEE" w:rsidRPr="00DD57D3" w:rsidRDefault="00321AEE" w:rsidP="00321AEE">
                  <w:pPr>
                    <w:jc w:val="center"/>
                    <w:rPr>
                      <w:szCs w:val="24"/>
                    </w:rPr>
                  </w:pPr>
                  <w:r w:rsidRPr="00DD57D3">
                    <w:rPr>
                      <w:szCs w:val="24"/>
                    </w:rPr>
                    <w:t xml:space="preserve">% </w:t>
                  </w:r>
                </w:p>
              </w:tc>
              <w:tc>
                <w:tcPr>
                  <w:tcW w:w="1030" w:type="dxa"/>
                </w:tcPr>
                <w:p w14:paraId="62F3DDFE" w14:textId="528E4167" w:rsidR="00321AEE" w:rsidRPr="00DD57D3" w:rsidRDefault="00321AEE" w:rsidP="00321AEE">
                  <w:pPr>
                    <w:jc w:val="center"/>
                    <w:rPr>
                      <w:szCs w:val="24"/>
                    </w:rPr>
                  </w:pPr>
                  <w:r w:rsidRPr="00DD57D3">
                    <w:rPr>
                      <w:szCs w:val="24"/>
                    </w:rPr>
                    <w:t>skaičius</w:t>
                  </w:r>
                </w:p>
              </w:tc>
              <w:tc>
                <w:tcPr>
                  <w:tcW w:w="702" w:type="dxa"/>
                </w:tcPr>
                <w:p w14:paraId="10332146" w14:textId="3E0F8651" w:rsidR="00321AEE" w:rsidRPr="00DD57D3" w:rsidRDefault="00321AEE" w:rsidP="00321AEE">
                  <w:pPr>
                    <w:jc w:val="center"/>
                    <w:rPr>
                      <w:szCs w:val="24"/>
                    </w:rPr>
                  </w:pPr>
                  <w:r w:rsidRPr="00DD57D3">
                    <w:rPr>
                      <w:szCs w:val="24"/>
                    </w:rPr>
                    <w:t>%</w:t>
                  </w:r>
                </w:p>
              </w:tc>
            </w:tr>
            <w:tr w:rsidR="003B3874" w:rsidRPr="003B3874" w14:paraId="29E57280" w14:textId="1490321B" w:rsidTr="00321AEE">
              <w:trPr>
                <w:trHeight w:val="255"/>
              </w:trPr>
              <w:tc>
                <w:tcPr>
                  <w:tcW w:w="2543" w:type="dxa"/>
                </w:tcPr>
                <w:p w14:paraId="1A903DB5" w14:textId="4ED77A5A" w:rsidR="003B3874" w:rsidRPr="003B3874" w:rsidRDefault="003B3874" w:rsidP="003B3874">
                  <w:pPr>
                    <w:rPr>
                      <w:szCs w:val="24"/>
                    </w:rPr>
                  </w:pPr>
                  <w:r w:rsidRPr="003B3874">
                    <w:rPr>
                      <w:szCs w:val="24"/>
                    </w:rPr>
                    <w:t>201</w:t>
                  </w:r>
                  <w:r>
                    <w:rPr>
                      <w:szCs w:val="24"/>
                    </w:rPr>
                    <w:t>9</w:t>
                  </w:r>
                  <w:r w:rsidRPr="003B3874">
                    <w:rPr>
                      <w:szCs w:val="24"/>
                    </w:rPr>
                    <w:t>-20</w:t>
                  </w:r>
                  <w:r>
                    <w:rPr>
                      <w:szCs w:val="24"/>
                    </w:rPr>
                    <w:t>20</w:t>
                  </w:r>
                  <w:r w:rsidRPr="003B3874">
                    <w:rPr>
                      <w:szCs w:val="24"/>
                    </w:rPr>
                    <w:t xml:space="preserve"> m. m.</w:t>
                  </w:r>
                </w:p>
              </w:tc>
              <w:tc>
                <w:tcPr>
                  <w:tcW w:w="1030" w:type="dxa"/>
                  <w:shd w:val="clear" w:color="auto" w:fill="auto"/>
                  <w:vAlign w:val="center"/>
                </w:tcPr>
                <w:p w14:paraId="2A9C0A2B" w14:textId="11179FCF" w:rsidR="003B3874" w:rsidRPr="003B3874" w:rsidRDefault="00321AEE" w:rsidP="003B3874">
                  <w:pPr>
                    <w:jc w:val="center"/>
                    <w:rPr>
                      <w:szCs w:val="24"/>
                    </w:rPr>
                  </w:pPr>
                  <w:r>
                    <w:rPr>
                      <w:szCs w:val="24"/>
                    </w:rPr>
                    <w:t>30</w:t>
                  </w:r>
                </w:p>
              </w:tc>
              <w:tc>
                <w:tcPr>
                  <w:tcW w:w="979" w:type="dxa"/>
                  <w:shd w:val="clear" w:color="auto" w:fill="auto"/>
                  <w:vAlign w:val="center"/>
                </w:tcPr>
                <w:p w14:paraId="3F3EDD0D" w14:textId="704C9FDC" w:rsidR="003B3874" w:rsidRPr="003B3874" w:rsidRDefault="00873277" w:rsidP="003B3874">
                  <w:pPr>
                    <w:jc w:val="center"/>
                    <w:rPr>
                      <w:szCs w:val="24"/>
                    </w:rPr>
                  </w:pPr>
                  <w:r>
                    <w:rPr>
                      <w:szCs w:val="24"/>
                    </w:rPr>
                    <w:t>9,17</w:t>
                  </w:r>
                </w:p>
              </w:tc>
              <w:tc>
                <w:tcPr>
                  <w:tcW w:w="984" w:type="dxa"/>
                  <w:shd w:val="clear" w:color="auto" w:fill="auto"/>
                  <w:vAlign w:val="center"/>
                </w:tcPr>
                <w:p w14:paraId="69B315DC" w14:textId="7ADCF0F5" w:rsidR="003B3874" w:rsidRPr="003B3874" w:rsidRDefault="00321AEE" w:rsidP="003B3874">
                  <w:pPr>
                    <w:jc w:val="center"/>
                    <w:rPr>
                      <w:szCs w:val="24"/>
                    </w:rPr>
                  </w:pPr>
                  <w:r>
                    <w:rPr>
                      <w:szCs w:val="24"/>
                    </w:rPr>
                    <w:t>29</w:t>
                  </w:r>
                </w:p>
              </w:tc>
              <w:tc>
                <w:tcPr>
                  <w:tcW w:w="698" w:type="dxa"/>
                  <w:shd w:val="clear" w:color="auto" w:fill="auto"/>
                  <w:vAlign w:val="center"/>
                </w:tcPr>
                <w:p w14:paraId="165A8678" w14:textId="2676E87F" w:rsidR="003B3874" w:rsidRPr="003B3874" w:rsidRDefault="00873277" w:rsidP="003B3874">
                  <w:pPr>
                    <w:jc w:val="center"/>
                    <w:rPr>
                      <w:szCs w:val="24"/>
                    </w:rPr>
                  </w:pPr>
                  <w:r>
                    <w:rPr>
                      <w:szCs w:val="24"/>
                    </w:rPr>
                    <w:t>9,14</w:t>
                  </w:r>
                </w:p>
              </w:tc>
              <w:tc>
                <w:tcPr>
                  <w:tcW w:w="1030" w:type="dxa"/>
                </w:tcPr>
                <w:p w14:paraId="2EE9F7CA" w14:textId="00F12798" w:rsidR="003B3874" w:rsidRPr="003B3874" w:rsidRDefault="00321AEE" w:rsidP="003B3874">
                  <w:pPr>
                    <w:jc w:val="center"/>
                    <w:rPr>
                      <w:szCs w:val="24"/>
                    </w:rPr>
                  </w:pPr>
                  <w:r>
                    <w:rPr>
                      <w:szCs w:val="24"/>
                    </w:rPr>
                    <w:t>59</w:t>
                  </w:r>
                </w:p>
              </w:tc>
              <w:tc>
                <w:tcPr>
                  <w:tcW w:w="702" w:type="dxa"/>
                </w:tcPr>
                <w:p w14:paraId="7ADEE7B5" w14:textId="78C45C71" w:rsidR="003B3874" w:rsidRPr="003B3874" w:rsidRDefault="006708AB" w:rsidP="003B3874">
                  <w:pPr>
                    <w:jc w:val="center"/>
                    <w:rPr>
                      <w:szCs w:val="24"/>
                    </w:rPr>
                  </w:pPr>
                  <w:r>
                    <w:rPr>
                      <w:szCs w:val="24"/>
                    </w:rPr>
                    <w:t>9,16</w:t>
                  </w:r>
                </w:p>
              </w:tc>
            </w:tr>
            <w:tr w:rsidR="003B3874" w:rsidRPr="003B3874" w14:paraId="52606B2D" w14:textId="546C09E8" w:rsidTr="00321AEE">
              <w:trPr>
                <w:trHeight w:val="235"/>
              </w:trPr>
              <w:tc>
                <w:tcPr>
                  <w:tcW w:w="2543" w:type="dxa"/>
                </w:tcPr>
                <w:p w14:paraId="62666839" w14:textId="469DA6AB" w:rsidR="003B3874" w:rsidRPr="00321AEE" w:rsidRDefault="003B3874" w:rsidP="003B3874">
                  <w:pPr>
                    <w:rPr>
                      <w:szCs w:val="24"/>
                    </w:rPr>
                  </w:pPr>
                  <w:r w:rsidRPr="00321AEE">
                    <w:rPr>
                      <w:szCs w:val="24"/>
                    </w:rPr>
                    <w:t>2020-2021 m.</w:t>
                  </w:r>
                  <w:r w:rsidR="00873277">
                    <w:rPr>
                      <w:szCs w:val="24"/>
                    </w:rPr>
                    <w:t xml:space="preserve"> </w:t>
                  </w:r>
                  <w:r w:rsidRPr="00321AEE">
                    <w:rPr>
                      <w:szCs w:val="24"/>
                    </w:rPr>
                    <w:t>m.</w:t>
                  </w:r>
                </w:p>
              </w:tc>
              <w:tc>
                <w:tcPr>
                  <w:tcW w:w="1030" w:type="dxa"/>
                  <w:shd w:val="clear" w:color="auto" w:fill="auto"/>
                  <w:vAlign w:val="center"/>
                </w:tcPr>
                <w:p w14:paraId="0DB936BD" w14:textId="0291E705" w:rsidR="003B3874" w:rsidRPr="003B3874" w:rsidRDefault="00321AEE" w:rsidP="003B3874">
                  <w:pPr>
                    <w:jc w:val="center"/>
                    <w:rPr>
                      <w:szCs w:val="24"/>
                    </w:rPr>
                  </w:pPr>
                  <w:r>
                    <w:rPr>
                      <w:szCs w:val="24"/>
                    </w:rPr>
                    <w:t>23</w:t>
                  </w:r>
                </w:p>
              </w:tc>
              <w:tc>
                <w:tcPr>
                  <w:tcW w:w="979" w:type="dxa"/>
                  <w:shd w:val="clear" w:color="auto" w:fill="auto"/>
                  <w:vAlign w:val="center"/>
                </w:tcPr>
                <w:p w14:paraId="1575B6F2" w14:textId="31874116" w:rsidR="003B3874" w:rsidRPr="003B3874" w:rsidRDefault="00873277" w:rsidP="003B3874">
                  <w:pPr>
                    <w:jc w:val="center"/>
                    <w:rPr>
                      <w:szCs w:val="24"/>
                    </w:rPr>
                  </w:pPr>
                  <w:r>
                    <w:rPr>
                      <w:szCs w:val="24"/>
                    </w:rPr>
                    <w:t>7,44</w:t>
                  </w:r>
                </w:p>
              </w:tc>
              <w:tc>
                <w:tcPr>
                  <w:tcW w:w="984" w:type="dxa"/>
                  <w:shd w:val="clear" w:color="auto" w:fill="auto"/>
                  <w:vAlign w:val="center"/>
                </w:tcPr>
                <w:p w14:paraId="5FF823ED" w14:textId="05457C7B" w:rsidR="003B3874" w:rsidRPr="003B3874" w:rsidRDefault="00321AEE" w:rsidP="003B3874">
                  <w:pPr>
                    <w:jc w:val="center"/>
                    <w:rPr>
                      <w:szCs w:val="24"/>
                    </w:rPr>
                  </w:pPr>
                  <w:r>
                    <w:rPr>
                      <w:szCs w:val="24"/>
                    </w:rPr>
                    <w:t>36</w:t>
                  </w:r>
                </w:p>
              </w:tc>
              <w:tc>
                <w:tcPr>
                  <w:tcW w:w="698" w:type="dxa"/>
                  <w:shd w:val="clear" w:color="auto" w:fill="auto"/>
                  <w:vAlign w:val="center"/>
                </w:tcPr>
                <w:p w14:paraId="4D8715E9" w14:textId="4D53CFBF" w:rsidR="003B3874" w:rsidRPr="003B3874" w:rsidRDefault="00873277" w:rsidP="003B3874">
                  <w:pPr>
                    <w:jc w:val="center"/>
                    <w:rPr>
                      <w:szCs w:val="24"/>
                    </w:rPr>
                  </w:pPr>
                  <w:r>
                    <w:rPr>
                      <w:szCs w:val="24"/>
                    </w:rPr>
                    <w:t>11,46</w:t>
                  </w:r>
                </w:p>
              </w:tc>
              <w:tc>
                <w:tcPr>
                  <w:tcW w:w="1030" w:type="dxa"/>
                </w:tcPr>
                <w:p w14:paraId="3656FD32" w14:textId="0A2C59B0" w:rsidR="003B3874" w:rsidRPr="003B3874" w:rsidRDefault="00321AEE" w:rsidP="003B3874">
                  <w:pPr>
                    <w:jc w:val="center"/>
                    <w:rPr>
                      <w:szCs w:val="24"/>
                    </w:rPr>
                  </w:pPr>
                  <w:r>
                    <w:rPr>
                      <w:szCs w:val="24"/>
                    </w:rPr>
                    <w:t>59</w:t>
                  </w:r>
                </w:p>
              </w:tc>
              <w:tc>
                <w:tcPr>
                  <w:tcW w:w="702" w:type="dxa"/>
                </w:tcPr>
                <w:p w14:paraId="4FC4EC90" w14:textId="0845DE3E" w:rsidR="003B3874" w:rsidRPr="003B3874" w:rsidRDefault="006708AB" w:rsidP="003B3874">
                  <w:pPr>
                    <w:jc w:val="center"/>
                    <w:rPr>
                      <w:szCs w:val="24"/>
                    </w:rPr>
                  </w:pPr>
                  <w:r>
                    <w:rPr>
                      <w:szCs w:val="24"/>
                    </w:rPr>
                    <w:t>9,47</w:t>
                  </w:r>
                </w:p>
              </w:tc>
            </w:tr>
          </w:tbl>
          <w:p w14:paraId="6E99B99F" w14:textId="77777777" w:rsidR="003B3874" w:rsidRPr="003B3874" w:rsidRDefault="003B3874" w:rsidP="003030D9">
            <w:pPr>
              <w:tabs>
                <w:tab w:val="left" w:pos="991"/>
              </w:tabs>
              <w:ind w:hanging="105"/>
              <w:jc w:val="both"/>
              <w:rPr>
                <w:rFonts w:ascii="Times New Roman" w:hAnsi="Times New Roman" w:cs="Times New Roman"/>
                <w:szCs w:val="24"/>
              </w:rPr>
            </w:pPr>
          </w:p>
          <w:p w14:paraId="2F36E0D1" w14:textId="61CA7470" w:rsidR="003030D9" w:rsidRPr="003B3874" w:rsidRDefault="003B3874" w:rsidP="003030D9">
            <w:pPr>
              <w:tabs>
                <w:tab w:val="left" w:pos="991"/>
              </w:tabs>
              <w:ind w:hanging="105"/>
              <w:jc w:val="both"/>
              <w:rPr>
                <w:rFonts w:ascii="Times New Roman" w:hAnsi="Times New Roman" w:cs="Times New Roman"/>
                <w:szCs w:val="24"/>
              </w:rPr>
            </w:pPr>
            <w:r w:rsidRPr="003B3874">
              <w:rPr>
                <w:rFonts w:ascii="Times New Roman" w:hAnsi="Times New Roman" w:cs="Times New Roman"/>
                <w:szCs w:val="24"/>
              </w:rPr>
              <w:t xml:space="preserve">                  </w:t>
            </w:r>
            <w:r w:rsidR="003030D9" w:rsidRPr="003B3874">
              <w:rPr>
                <w:rFonts w:ascii="Times New Roman" w:hAnsi="Times New Roman" w:cs="Times New Roman"/>
                <w:szCs w:val="24"/>
              </w:rPr>
              <w:t>2020 metus pradėjome su 28 klasių komplektais, baigėme su 27 klasių komplektais. Juose mokėsi 62</w:t>
            </w:r>
            <w:r w:rsidR="007810D5" w:rsidRPr="003B3874">
              <w:rPr>
                <w:rFonts w:ascii="Times New Roman" w:hAnsi="Times New Roman" w:cs="Times New Roman"/>
                <w:szCs w:val="24"/>
              </w:rPr>
              <w:t>3</w:t>
            </w:r>
            <w:r w:rsidR="003030D9" w:rsidRPr="003B3874">
              <w:rPr>
                <w:rFonts w:ascii="Times New Roman" w:hAnsi="Times New Roman" w:cs="Times New Roman"/>
                <w:szCs w:val="24"/>
              </w:rPr>
              <w:t xml:space="preserve"> mokiniai.</w:t>
            </w:r>
          </w:p>
          <w:tbl>
            <w:tblPr>
              <w:tblStyle w:val="Lentelstinklelis"/>
              <w:tblW w:w="0" w:type="auto"/>
              <w:jc w:val="center"/>
              <w:tblLook w:val="04A0" w:firstRow="1" w:lastRow="0" w:firstColumn="1" w:lastColumn="0" w:noHBand="0" w:noVBand="1"/>
            </w:tblPr>
            <w:tblGrid>
              <w:gridCol w:w="1555"/>
              <w:gridCol w:w="1417"/>
              <w:gridCol w:w="1418"/>
              <w:gridCol w:w="992"/>
              <w:gridCol w:w="1417"/>
              <w:gridCol w:w="1418"/>
              <w:gridCol w:w="992"/>
            </w:tblGrid>
            <w:tr w:rsidR="00A62BCB" w:rsidRPr="00161796" w14:paraId="09649E33" w14:textId="77777777" w:rsidTr="00F11743">
              <w:trPr>
                <w:jc w:val="center"/>
              </w:trPr>
              <w:tc>
                <w:tcPr>
                  <w:tcW w:w="1555" w:type="dxa"/>
                  <w:vMerge w:val="restart"/>
                </w:tcPr>
                <w:p w14:paraId="7C5B944E" w14:textId="77777777" w:rsidR="00A62BCB" w:rsidRPr="00161796" w:rsidRDefault="00A62BCB" w:rsidP="00A62BCB">
                  <w:pPr>
                    <w:spacing w:line="276" w:lineRule="auto"/>
                    <w:jc w:val="both"/>
                    <w:rPr>
                      <w:rFonts w:ascii="Times New Roman" w:hAnsi="Times New Roman"/>
                      <w:szCs w:val="24"/>
                    </w:rPr>
                  </w:pPr>
                  <w:r w:rsidRPr="00161796">
                    <w:rPr>
                      <w:rFonts w:ascii="Times New Roman" w:hAnsi="Times New Roman"/>
                      <w:szCs w:val="24"/>
                    </w:rPr>
                    <w:t>Mokslo metai</w:t>
                  </w:r>
                </w:p>
              </w:tc>
              <w:tc>
                <w:tcPr>
                  <w:tcW w:w="3827" w:type="dxa"/>
                  <w:gridSpan w:val="3"/>
                </w:tcPr>
                <w:p w14:paraId="60557D61" w14:textId="77777777" w:rsidR="00A62BCB" w:rsidRPr="00161796" w:rsidRDefault="00A62BCB" w:rsidP="00A62BCB">
                  <w:pPr>
                    <w:spacing w:line="276" w:lineRule="auto"/>
                    <w:jc w:val="both"/>
                    <w:rPr>
                      <w:rFonts w:ascii="Times New Roman" w:hAnsi="Times New Roman"/>
                      <w:szCs w:val="24"/>
                    </w:rPr>
                  </w:pPr>
                  <w:r w:rsidRPr="00161796">
                    <w:rPr>
                      <w:rFonts w:ascii="Times New Roman" w:hAnsi="Times New Roman"/>
                      <w:szCs w:val="24"/>
                    </w:rPr>
                    <w:t>Mokinių skaičius</w:t>
                  </w:r>
                </w:p>
              </w:tc>
              <w:tc>
                <w:tcPr>
                  <w:tcW w:w="3827" w:type="dxa"/>
                  <w:gridSpan w:val="3"/>
                </w:tcPr>
                <w:p w14:paraId="4AB7D49E" w14:textId="77777777" w:rsidR="00A62BCB" w:rsidRPr="00161796" w:rsidRDefault="00A62BCB" w:rsidP="00A62BCB">
                  <w:pPr>
                    <w:spacing w:line="276" w:lineRule="auto"/>
                    <w:jc w:val="both"/>
                    <w:rPr>
                      <w:rFonts w:ascii="Times New Roman" w:hAnsi="Times New Roman"/>
                      <w:szCs w:val="24"/>
                    </w:rPr>
                  </w:pPr>
                  <w:r w:rsidRPr="00161796">
                    <w:rPr>
                      <w:rFonts w:ascii="Times New Roman" w:hAnsi="Times New Roman"/>
                      <w:szCs w:val="24"/>
                    </w:rPr>
                    <w:t>Klasių komplektų skaičius</w:t>
                  </w:r>
                </w:p>
              </w:tc>
            </w:tr>
            <w:tr w:rsidR="00A62BCB" w:rsidRPr="00161796" w14:paraId="258555C4" w14:textId="77777777" w:rsidTr="00F11743">
              <w:trPr>
                <w:jc w:val="center"/>
              </w:trPr>
              <w:tc>
                <w:tcPr>
                  <w:tcW w:w="1555" w:type="dxa"/>
                  <w:vMerge/>
                </w:tcPr>
                <w:p w14:paraId="7415B41C" w14:textId="77777777" w:rsidR="00A62BCB" w:rsidRPr="00161796" w:rsidRDefault="00A62BCB" w:rsidP="00A62BCB">
                  <w:pPr>
                    <w:spacing w:line="276" w:lineRule="auto"/>
                    <w:jc w:val="both"/>
                    <w:rPr>
                      <w:rFonts w:ascii="Times New Roman" w:hAnsi="Times New Roman"/>
                      <w:szCs w:val="24"/>
                    </w:rPr>
                  </w:pPr>
                </w:p>
              </w:tc>
              <w:tc>
                <w:tcPr>
                  <w:tcW w:w="1417" w:type="dxa"/>
                </w:tcPr>
                <w:p w14:paraId="7FAB8F1A" w14:textId="77777777" w:rsidR="00A62BCB" w:rsidRPr="00161796" w:rsidRDefault="00A62BCB" w:rsidP="00A62BCB">
                  <w:pPr>
                    <w:spacing w:line="276" w:lineRule="auto"/>
                    <w:jc w:val="both"/>
                    <w:rPr>
                      <w:rFonts w:ascii="Times New Roman" w:hAnsi="Times New Roman"/>
                      <w:szCs w:val="24"/>
                    </w:rPr>
                  </w:pPr>
                  <w:r>
                    <w:rPr>
                      <w:rFonts w:ascii="Times New Roman" w:hAnsi="Times New Roman"/>
                      <w:szCs w:val="24"/>
                    </w:rPr>
                    <w:t>1-4 klasėse</w:t>
                  </w:r>
                </w:p>
              </w:tc>
              <w:tc>
                <w:tcPr>
                  <w:tcW w:w="1418" w:type="dxa"/>
                </w:tcPr>
                <w:p w14:paraId="739DDF3D" w14:textId="77777777" w:rsidR="00A62BCB" w:rsidRPr="00161796" w:rsidRDefault="00A62BCB" w:rsidP="00A62BCB">
                  <w:pPr>
                    <w:spacing w:line="276" w:lineRule="auto"/>
                    <w:jc w:val="both"/>
                    <w:rPr>
                      <w:rFonts w:ascii="Times New Roman" w:hAnsi="Times New Roman"/>
                      <w:szCs w:val="24"/>
                    </w:rPr>
                  </w:pPr>
                  <w:r>
                    <w:rPr>
                      <w:rFonts w:ascii="Times New Roman" w:hAnsi="Times New Roman"/>
                      <w:szCs w:val="24"/>
                    </w:rPr>
                    <w:t>5-8 klasėse</w:t>
                  </w:r>
                </w:p>
              </w:tc>
              <w:tc>
                <w:tcPr>
                  <w:tcW w:w="992" w:type="dxa"/>
                </w:tcPr>
                <w:p w14:paraId="0A8A1EAD" w14:textId="77777777" w:rsidR="00A62BCB" w:rsidRPr="00161796" w:rsidRDefault="00A62BCB" w:rsidP="00A62BCB">
                  <w:pPr>
                    <w:spacing w:line="276" w:lineRule="auto"/>
                    <w:jc w:val="both"/>
                    <w:rPr>
                      <w:rFonts w:ascii="Times New Roman" w:hAnsi="Times New Roman"/>
                      <w:szCs w:val="24"/>
                    </w:rPr>
                  </w:pPr>
                  <w:r>
                    <w:rPr>
                      <w:rFonts w:ascii="Times New Roman" w:hAnsi="Times New Roman"/>
                      <w:szCs w:val="24"/>
                    </w:rPr>
                    <w:t>Iš viso:</w:t>
                  </w:r>
                </w:p>
              </w:tc>
              <w:tc>
                <w:tcPr>
                  <w:tcW w:w="1417" w:type="dxa"/>
                </w:tcPr>
                <w:p w14:paraId="6FC77B88" w14:textId="77777777" w:rsidR="00A62BCB" w:rsidRPr="00161796" w:rsidRDefault="00A62BCB" w:rsidP="00A62BCB">
                  <w:pPr>
                    <w:spacing w:line="276" w:lineRule="auto"/>
                    <w:jc w:val="both"/>
                    <w:rPr>
                      <w:rFonts w:ascii="Times New Roman" w:hAnsi="Times New Roman"/>
                      <w:szCs w:val="24"/>
                    </w:rPr>
                  </w:pPr>
                  <w:r>
                    <w:rPr>
                      <w:rFonts w:ascii="Times New Roman" w:hAnsi="Times New Roman"/>
                      <w:szCs w:val="24"/>
                    </w:rPr>
                    <w:t>1-4 klasėse</w:t>
                  </w:r>
                </w:p>
              </w:tc>
              <w:tc>
                <w:tcPr>
                  <w:tcW w:w="1418" w:type="dxa"/>
                </w:tcPr>
                <w:p w14:paraId="52DB0272" w14:textId="77777777" w:rsidR="00A62BCB" w:rsidRPr="00161796" w:rsidRDefault="00A62BCB" w:rsidP="00A62BCB">
                  <w:pPr>
                    <w:spacing w:line="276" w:lineRule="auto"/>
                    <w:jc w:val="both"/>
                    <w:rPr>
                      <w:rFonts w:ascii="Times New Roman" w:hAnsi="Times New Roman"/>
                      <w:szCs w:val="24"/>
                    </w:rPr>
                  </w:pPr>
                  <w:r>
                    <w:rPr>
                      <w:rFonts w:ascii="Times New Roman" w:hAnsi="Times New Roman"/>
                      <w:szCs w:val="24"/>
                    </w:rPr>
                    <w:t>5-8 klasėse</w:t>
                  </w:r>
                </w:p>
              </w:tc>
              <w:tc>
                <w:tcPr>
                  <w:tcW w:w="992" w:type="dxa"/>
                </w:tcPr>
                <w:p w14:paraId="36F9BAF0" w14:textId="77777777" w:rsidR="00A62BCB" w:rsidRPr="00161796" w:rsidRDefault="00A62BCB" w:rsidP="00A62BCB">
                  <w:pPr>
                    <w:spacing w:line="276" w:lineRule="auto"/>
                    <w:jc w:val="both"/>
                    <w:rPr>
                      <w:rFonts w:ascii="Times New Roman" w:hAnsi="Times New Roman"/>
                      <w:szCs w:val="24"/>
                    </w:rPr>
                  </w:pPr>
                  <w:r>
                    <w:rPr>
                      <w:rFonts w:ascii="Times New Roman" w:hAnsi="Times New Roman"/>
                      <w:szCs w:val="24"/>
                    </w:rPr>
                    <w:t>Iš viso</w:t>
                  </w:r>
                </w:p>
              </w:tc>
            </w:tr>
            <w:tr w:rsidR="00A62BCB" w:rsidRPr="00161796" w14:paraId="0748B205" w14:textId="77777777" w:rsidTr="00F11743">
              <w:trPr>
                <w:jc w:val="center"/>
              </w:trPr>
              <w:tc>
                <w:tcPr>
                  <w:tcW w:w="1555" w:type="dxa"/>
                </w:tcPr>
                <w:p w14:paraId="07380C1C" w14:textId="77777777" w:rsidR="00A62BCB" w:rsidRPr="00161796" w:rsidRDefault="00A62BCB" w:rsidP="00A62BCB">
                  <w:pPr>
                    <w:spacing w:line="276" w:lineRule="auto"/>
                    <w:jc w:val="both"/>
                    <w:rPr>
                      <w:rFonts w:ascii="Times New Roman" w:hAnsi="Times New Roman"/>
                      <w:szCs w:val="24"/>
                    </w:rPr>
                  </w:pPr>
                  <w:r>
                    <w:rPr>
                      <w:rFonts w:ascii="Times New Roman" w:hAnsi="Times New Roman"/>
                      <w:szCs w:val="24"/>
                    </w:rPr>
                    <w:t>2015-2016</w:t>
                  </w:r>
                </w:p>
              </w:tc>
              <w:tc>
                <w:tcPr>
                  <w:tcW w:w="1417" w:type="dxa"/>
                </w:tcPr>
                <w:p w14:paraId="0C3541BA"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302</w:t>
                  </w:r>
                </w:p>
              </w:tc>
              <w:tc>
                <w:tcPr>
                  <w:tcW w:w="1418" w:type="dxa"/>
                </w:tcPr>
                <w:p w14:paraId="72272ED8"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343</w:t>
                  </w:r>
                </w:p>
              </w:tc>
              <w:tc>
                <w:tcPr>
                  <w:tcW w:w="992" w:type="dxa"/>
                </w:tcPr>
                <w:p w14:paraId="643D1019"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645</w:t>
                  </w:r>
                </w:p>
              </w:tc>
              <w:tc>
                <w:tcPr>
                  <w:tcW w:w="1417" w:type="dxa"/>
                </w:tcPr>
                <w:p w14:paraId="159F8433"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14</w:t>
                  </w:r>
                </w:p>
              </w:tc>
              <w:tc>
                <w:tcPr>
                  <w:tcW w:w="1418" w:type="dxa"/>
                </w:tcPr>
                <w:p w14:paraId="239F4855"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14</w:t>
                  </w:r>
                </w:p>
              </w:tc>
              <w:tc>
                <w:tcPr>
                  <w:tcW w:w="992" w:type="dxa"/>
                </w:tcPr>
                <w:p w14:paraId="30A6BA60"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28</w:t>
                  </w:r>
                </w:p>
              </w:tc>
            </w:tr>
            <w:tr w:rsidR="00A62BCB" w:rsidRPr="00161796" w14:paraId="04E260F3" w14:textId="77777777" w:rsidTr="00F11743">
              <w:trPr>
                <w:jc w:val="center"/>
              </w:trPr>
              <w:tc>
                <w:tcPr>
                  <w:tcW w:w="1555" w:type="dxa"/>
                </w:tcPr>
                <w:p w14:paraId="0AE225B0" w14:textId="77777777" w:rsidR="00A62BCB" w:rsidRDefault="00A62BCB" w:rsidP="00A62BCB">
                  <w:pPr>
                    <w:spacing w:line="276" w:lineRule="auto"/>
                    <w:jc w:val="both"/>
                    <w:rPr>
                      <w:rFonts w:ascii="Times New Roman" w:hAnsi="Times New Roman"/>
                      <w:szCs w:val="24"/>
                    </w:rPr>
                  </w:pPr>
                  <w:r>
                    <w:rPr>
                      <w:rFonts w:ascii="Times New Roman" w:hAnsi="Times New Roman"/>
                      <w:szCs w:val="24"/>
                    </w:rPr>
                    <w:t>2016-2017</w:t>
                  </w:r>
                </w:p>
              </w:tc>
              <w:tc>
                <w:tcPr>
                  <w:tcW w:w="1417" w:type="dxa"/>
                </w:tcPr>
                <w:p w14:paraId="20CC8970"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310</w:t>
                  </w:r>
                </w:p>
              </w:tc>
              <w:tc>
                <w:tcPr>
                  <w:tcW w:w="1418" w:type="dxa"/>
                </w:tcPr>
                <w:p w14:paraId="61C13F83"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336</w:t>
                  </w:r>
                </w:p>
              </w:tc>
              <w:tc>
                <w:tcPr>
                  <w:tcW w:w="992" w:type="dxa"/>
                </w:tcPr>
                <w:p w14:paraId="4DAE7CC6"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646</w:t>
                  </w:r>
                </w:p>
              </w:tc>
              <w:tc>
                <w:tcPr>
                  <w:tcW w:w="1417" w:type="dxa"/>
                </w:tcPr>
                <w:p w14:paraId="39F59F42"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15</w:t>
                  </w:r>
                </w:p>
              </w:tc>
              <w:tc>
                <w:tcPr>
                  <w:tcW w:w="1418" w:type="dxa"/>
                </w:tcPr>
                <w:p w14:paraId="1EEB6CF6"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13</w:t>
                  </w:r>
                </w:p>
              </w:tc>
              <w:tc>
                <w:tcPr>
                  <w:tcW w:w="992" w:type="dxa"/>
                </w:tcPr>
                <w:p w14:paraId="48BFE5DE"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28</w:t>
                  </w:r>
                </w:p>
              </w:tc>
            </w:tr>
            <w:tr w:rsidR="00A62BCB" w:rsidRPr="00161796" w14:paraId="763EE6D1" w14:textId="77777777" w:rsidTr="00F11743">
              <w:trPr>
                <w:jc w:val="center"/>
              </w:trPr>
              <w:tc>
                <w:tcPr>
                  <w:tcW w:w="1555" w:type="dxa"/>
                </w:tcPr>
                <w:p w14:paraId="7BAE01F2" w14:textId="77777777" w:rsidR="00A62BCB" w:rsidRDefault="00A62BCB" w:rsidP="00A62BCB">
                  <w:pPr>
                    <w:spacing w:line="276" w:lineRule="auto"/>
                    <w:jc w:val="both"/>
                    <w:rPr>
                      <w:rFonts w:ascii="Times New Roman" w:hAnsi="Times New Roman"/>
                      <w:szCs w:val="24"/>
                    </w:rPr>
                  </w:pPr>
                  <w:r>
                    <w:rPr>
                      <w:rFonts w:ascii="Times New Roman" w:hAnsi="Times New Roman"/>
                      <w:szCs w:val="24"/>
                    </w:rPr>
                    <w:t>2017-2018</w:t>
                  </w:r>
                </w:p>
              </w:tc>
              <w:tc>
                <w:tcPr>
                  <w:tcW w:w="1417" w:type="dxa"/>
                </w:tcPr>
                <w:p w14:paraId="5D8D9F8B"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337</w:t>
                  </w:r>
                </w:p>
              </w:tc>
              <w:tc>
                <w:tcPr>
                  <w:tcW w:w="1418" w:type="dxa"/>
                </w:tcPr>
                <w:p w14:paraId="1D2E7070"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293</w:t>
                  </w:r>
                </w:p>
              </w:tc>
              <w:tc>
                <w:tcPr>
                  <w:tcW w:w="992" w:type="dxa"/>
                </w:tcPr>
                <w:p w14:paraId="199C4378"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630</w:t>
                  </w:r>
                </w:p>
              </w:tc>
              <w:tc>
                <w:tcPr>
                  <w:tcW w:w="1417" w:type="dxa"/>
                </w:tcPr>
                <w:p w14:paraId="1AD510B6"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15</w:t>
                  </w:r>
                </w:p>
              </w:tc>
              <w:tc>
                <w:tcPr>
                  <w:tcW w:w="1418" w:type="dxa"/>
                </w:tcPr>
                <w:p w14:paraId="7AEEDFD8"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11</w:t>
                  </w:r>
                </w:p>
              </w:tc>
              <w:tc>
                <w:tcPr>
                  <w:tcW w:w="992" w:type="dxa"/>
                </w:tcPr>
                <w:p w14:paraId="390E577B"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26</w:t>
                  </w:r>
                </w:p>
              </w:tc>
            </w:tr>
            <w:tr w:rsidR="00A62BCB" w:rsidRPr="00161796" w14:paraId="628999D9" w14:textId="77777777" w:rsidTr="00F11743">
              <w:trPr>
                <w:jc w:val="center"/>
              </w:trPr>
              <w:tc>
                <w:tcPr>
                  <w:tcW w:w="1555" w:type="dxa"/>
                </w:tcPr>
                <w:p w14:paraId="6629D7A9" w14:textId="77777777" w:rsidR="00A62BCB" w:rsidRDefault="00A62BCB" w:rsidP="00A62BCB">
                  <w:pPr>
                    <w:spacing w:line="276" w:lineRule="auto"/>
                    <w:jc w:val="both"/>
                    <w:rPr>
                      <w:rFonts w:ascii="Times New Roman" w:hAnsi="Times New Roman"/>
                      <w:szCs w:val="24"/>
                    </w:rPr>
                  </w:pPr>
                  <w:r>
                    <w:rPr>
                      <w:rFonts w:ascii="Times New Roman" w:hAnsi="Times New Roman"/>
                      <w:szCs w:val="24"/>
                    </w:rPr>
                    <w:t>2018-2019</w:t>
                  </w:r>
                </w:p>
              </w:tc>
              <w:tc>
                <w:tcPr>
                  <w:tcW w:w="1417" w:type="dxa"/>
                </w:tcPr>
                <w:p w14:paraId="6E43526C"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336</w:t>
                  </w:r>
                </w:p>
              </w:tc>
              <w:tc>
                <w:tcPr>
                  <w:tcW w:w="1418" w:type="dxa"/>
                </w:tcPr>
                <w:p w14:paraId="27BDE5E2"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318</w:t>
                  </w:r>
                </w:p>
              </w:tc>
              <w:tc>
                <w:tcPr>
                  <w:tcW w:w="992" w:type="dxa"/>
                </w:tcPr>
                <w:p w14:paraId="3B28D144"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654</w:t>
                  </w:r>
                </w:p>
              </w:tc>
              <w:tc>
                <w:tcPr>
                  <w:tcW w:w="1417" w:type="dxa"/>
                </w:tcPr>
                <w:p w14:paraId="27F0E017"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16</w:t>
                  </w:r>
                </w:p>
              </w:tc>
              <w:tc>
                <w:tcPr>
                  <w:tcW w:w="1418" w:type="dxa"/>
                </w:tcPr>
                <w:p w14:paraId="5ED1A9A5"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12</w:t>
                  </w:r>
                </w:p>
              </w:tc>
              <w:tc>
                <w:tcPr>
                  <w:tcW w:w="992" w:type="dxa"/>
                </w:tcPr>
                <w:p w14:paraId="2C66103C"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28</w:t>
                  </w:r>
                </w:p>
              </w:tc>
            </w:tr>
            <w:tr w:rsidR="00A62BCB" w:rsidRPr="00161796" w14:paraId="0DF76F02" w14:textId="77777777" w:rsidTr="00F11743">
              <w:trPr>
                <w:jc w:val="center"/>
              </w:trPr>
              <w:tc>
                <w:tcPr>
                  <w:tcW w:w="1555" w:type="dxa"/>
                </w:tcPr>
                <w:p w14:paraId="53E001AF" w14:textId="77777777" w:rsidR="00A62BCB" w:rsidRDefault="00A62BCB" w:rsidP="00A62BCB">
                  <w:pPr>
                    <w:spacing w:line="276" w:lineRule="auto"/>
                    <w:jc w:val="both"/>
                    <w:rPr>
                      <w:rFonts w:ascii="Times New Roman" w:hAnsi="Times New Roman"/>
                      <w:szCs w:val="24"/>
                    </w:rPr>
                  </w:pPr>
                  <w:r>
                    <w:rPr>
                      <w:rFonts w:ascii="Times New Roman" w:hAnsi="Times New Roman"/>
                      <w:szCs w:val="24"/>
                    </w:rPr>
                    <w:t>2019-2020</w:t>
                  </w:r>
                </w:p>
              </w:tc>
              <w:tc>
                <w:tcPr>
                  <w:tcW w:w="1417" w:type="dxa"/>
                </w:tcPr>
                <w:p w14:paraId="53AD66F9"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327</w:t>
                  </w:r>
                </w:p>
              </w:tc>
              <w:tc>
                <w:tcPr>
                  <w:tcW w:w="1418" w:type="dxa"/>
                </w:tcPr>
                <w:p w14:paraId="3E54347A"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317</w:t>
                  </w:r>
                </w:p>
              </w:tc>
              <w:tc>
                <w:tcPr>
                  <w:tcW w:w="992" w:type="dxa"/>
                </w:tcPr>
                <w:p w14:paraId="3F6DF3E1"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644</w:t>
                  </w:r>
                </w:p>
              </w:tc>
              <w:tc>
                <w:tcPr>
                  <w:tcW w:w="1417" w:type="dxa"/>
                </w:tcPr>
                <w:p w14:paraId="7831C41E"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16</w:t>
                  </w:r>
                </w:p>
              </w:tc>
              <w:tc>
                <w:tcPr>
                  <w:tcW w:w="1418" w:type="dxa"/>
                </w:tcPr>
                <w:p w14:paraId="283DBABF"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12</w:t>
                  </w:r>
                </w:p>
              </w:tc>
              <w:tc>
                <w:tcPr>
                  <w:tcW w:w="992" w:type="dxa"/>
                </w:tcPr>
                <w:p w14:paraId="6331F100" w14:textId="77777777" w:rsidR="00A62BCB" w:rsidRPr="00DD62A2" w:rsidRDefault="00A62BCB" w:rsidP="00A62BCB">
                  <w:pPr>
                    <w:spacing w:line="276" w:lineRule="auto"/>
                    <w:jc w:val="both"/>
                    <w:rPr>
                      <w:rFonts w:ascii="Times New Roman" w:hAnsi="Times New Roman"/>
                      <w:szCs w:val="24"/>
                    </w:rPr>
                  </w:pPr>
                  <w:r>
                    <w:rPr>
                      <w:rFonts w:ascii="Times New Roman" w:hAnsi="Times New Roman"/>
                      <w:szCs w:val="24"/>
                    </w:rPr>
                    <w:t>28</w:t>
                  </w:r>
                </w:p>
              </w:tc>
            </w:tr>
            <w:tr w:rsidR="00A62BCB" w:rsidRPr="00161796" w14:paraId="1EB4B19B" w14:textId="77777777" w:rsidTr="00F11743">
              <w:trPr>
                <w:jc w:val="center"/>
              </w:trPr>
              <w:tc>
                <w:tcPr>
                  <w:tcW w:w="1555" w:type="dxa"/>
                </w:tcPr>
                <w:p w14:paraId="686A69AE" w14:textId="77777777" w:rsidR="00A62BCB" w:rsidRDefault="00A62BCB" w:rsidP="00A62BCB">
                  <w:pPr>
                    <w:spacing w:line="276" w:lineRule="auto"/>
                    <w:jc w:val="both"/>
                    <w:rPr>
                      <w:rFonts w:ascii="Times New Roman" w:hAnsi="Times New Roman"/>
                      <w:szCs w:val="24"/>
                    </w:rPr>
                  </w:pPr>
                  <w:r>
                    <w:rPr>
                      <w:rFonts w:ascii="Times New Roman" w:hAnsi="Times New Roman"/>
                      <w:szCs w:val="24"/>
                    </w:rPr>
                    <w:t>2020-2021</w:t>
                  </w:r>
                </w:p>
              </w:tc>
              <w:tc>
                <w:tcPr>
                  <w:tcW w:w="1417" w:type="dxa"/>
                </w:tcPr>
                <w:p w14:paraId="55651CC4" w14:textId="1D42214B" w:rsidR="00A62BCB" w:rsidRDefault="007810D5" w:rsidP="00A62BCB">
                  <w:pPr>
                    <w:spacing w:line="276" w:lineRule="auto"/>
                    <w:jc w:val="both"/>
                    <w:rPr>
                      <w:rFonts w:ascii="Times New Roman" w:hAnsi="Times New Roman"/>
                      <w:szCs w:val="24"/>
                    </w:rPr>
                  </w:pPr>
                  <w:r>
                    <w:rPr>
                      <w:rFonts w:ascii="Times New Roman" w:hAnsi="Times New Roman"/>
                      <w:szCs w:val="24"/>
                    </w:rPr>
                    <w:t>309</w:t>
                  </w:r>
                </w:p>
              </w:tc>
              <w:tc>
                <w:tcPr>
                  <w:tcW w:w="1418" w:type="dxa"/>
                </w:tcPr>
                <w:p w14:paraId="230D5BE7" w14:textId="2102BED6" w:rsidR="00A62BCB" w:rsidRDefault="007810D5" w:rsidP="00A62BCB">
                  <w:pPr>
                    <w:spacing w:line="276" w:lineRule="auto"/>
                    <w:jc w:val="both"/>
                    <w:rPr>
                      <w:rFonts w:ascii="Times New Roman" w:hAnsi="Times New Roman"/>
                      <w:szCs w:val="24"/>
                    </w:rPr>
                  </w:pPr>
                  <w:r>
                    <w:rPr>
                      <w:rFonts w:ascii="Times New Roman" w:hAnsi="Times New Roman"/>
                      <w:szCs w:val="24"/>
                    </w:rPr>
                    <w:t>314</w:t>
                  </w:r>
                </w:p>
              </w:tc>
              <w:tc>
                <w:tcPr>
                  <w:tcW w:w="992" w:type="dxa"/>
                </w:tcPr>
                <w:p w14:paraId="528B7872" w14:textId="56C9C990" w:rsidR="00A62BCB" w:rsidRDefault="00A62BCB" w:rsidP="007810D5">
                  <w:pPr>
                    <w:spacing w:line="276" w:lineRule="auto"/>
                    <w:jc w:val="both"/>
                    <w:rPr>
                      <w:rFonts w:ascii="Times New Roman" w:hAnsi="Times New Roman"/>
                      <w:szCs w:val="24"/>
                    </w:rPr>
                  </w:pPr>
                  <w:r>
                    <w:rPr>
                      <w:rFonts w:ascii="Times New Roman" w:hAnsi="Times New Roman"/>
                      <w:szCs w:val="24"/>
                    </w:rPr>
                    <w:t>62</w:t>
                  </w:r>
                  <w:r w:rsidR="007810D5">
                    <w:rPr>
                      <w:rFonts w:ascii="Times New Roman" w:hAnsi="Times New Roman"/>
                      <w:szCs w:val="24"/>
                    </w:rPr>
                    <w:t>3</w:t>
                  </w:r>
                </w:p>
              </w:tc>
              <w:tc>
                <w:tcPr>
                  <w:tcW w:w="1417" w:type="dxa"/>
                </w:tcPr>
                <w:p w14:paraId="4B988AD9" w14:textId="2721434A" w:rsidR="00A62BCB" w:rsidRDefault="007810D5" w:rsidP="00A62BCB">
                  <w:pPr>
                    <w:spacing w:line="276" w:lineRule="auto"/>
                    <w:jc w:val="both"/>
                    <w:rPr>
                      <w:rFonts w:ascii="Times New Roman" w:hAnsi="Times New Roman"/>
                      <w:szCs w:val="24"/>
                    </w:rPr>
                  </w:pPr>
                  <w:r>
                    <w:rPr>
                      <w:rFonts w:ascii="Times New Roman" w:hAnsi="Times New Roman"/>
                      <w:szCs w:val="24"/>
                    </w:rPr>
                    <w:t>15</w:t>
                  </w:r>
                </w:p>
              </w:tc>
              <w:tc>
                <w:tcPr>
                  <w:tcW w:w="1418" w:type="dxa"/>
                </w:tcPr>
                <w:p w14:paraId="36139414" w14:textId="42A551AF" w:rsidR="00A62BCB" w:rsidRDefault="007810D5" w:rsidP="00A62BCB">
                  <w:pPr>
                    <w:spacing w:line="276" w:lineRule="auto"/>
                    <w:jc w:val="both"/>
                    <w:rPr>
                      <w:rFonts w:ascii="Times New Roman" w:hAnsi="Times New Roman"/>
                      <w:szCs w:val="24"/>
                    </w:rPr>
                  </w:pPr>
                  <w:r>
                    <w:rPr>
                      <w:rFonts w:ascii="Times New Roman" w:hAnsi="Times New Roman"/>
                      <w:szCs w:val="24"/>
                    </w:rPr>
                    <w:t>12</w:t>
                  </w:r>
                </w:p>
              </w:tc>
              <w:tc>
                <w:tcPr>
                  <w:tcW w:w="992" w:type="dxa"/>
                </w:tcPr>
                <w:p w14:paraId="282496AA" w14:textId="5F3F73B0" w:rsidR="00A62BCB" w:rsidRDefault="00A62BCB" w:rsidP="00A62BCB">
                  <w:pPr>
                    <w:spacing w:line="276" w:lineRule="auto"/>
                    <w:jc w:val="both"/>
                    <w:rPr>
                      <w:rFonts w:ascii="Times New Roman" w:hAnsi="Times New Roman"/>
                      <w:szCs w:val="24"/>
                    </w:rPr>
                  </w:pPr>
                  <w:r>
                    <w:rPr>
                      <w:rFonts w:ascii="Times New Roman" w:hAnsi="Times New Roman"/>
                      <w:szCs w:val="24"/>
                    </w:rPr>
                    <w:t>27</w:t>
                  </w:r>
                </w:p>
              </w:tc>
            </w:tr>
          </w:tbl>
          <w:p w14:paraId="16E18FA0" w14:textId="46D7D1AA" w:rsidR="00A62BCB" w:rsidRDefault="002E6605" w:rsidP="002E6605">
            <w:pPr>
              <w:tabs>
                <w:tab w:val="left" w:pos="991"/>
              </w:tabs>
              <w:ind w:hanging="105"/>
              <w:jc w:val="both"/>
              <w:rPr>
                <w:rFonts w:ascii="Times New Roman" w:hAnsi="Times New Roman" w:cs="Times New Roman"/>
                <w:szCs w:val="24"/>
              </w:rPr>
            </w:pPr>
            <w:r>
              <w:rPr>
                <w:rFonts w:ascii="Times New Roman" w:hAnsi="Times New Roman" w:cs="Times New Roman"/>
                <w:szCs w:val="24"/>
              </w:rPr>
              <w:t xml:space="preserve">                   Naujosios Akmenės „Saulėtekio“ progimnazijos </w:t>
            </w:r>
            <w:r w:rsidRPr="002E6605">
              <w:rPr>
                <w:rFonts w:ascii="Times New Roman" w:hAnsi="Times New Roman" w:cs="Times New Roman"/>
                <w:szCs w:val="24"/>
                <w:u w:val="single"/>
              </w:rPr>
              <w:t>Sablauskių skyriuje</w:t>
            </w:r>
            <w:r>
              <w:rPr>
                <w:rFonts w:ascii="Times New Roman" w:hAnsi="Times New Roman" w:cs="Times New Roman"/>
                <w:szCs w:val="24"/>
              </w:rPr>
              <w:t xml:space="preserve"> 2020 metais mokėsi 6 – ikimokyklinio ugdymo ir 1 priešmokyklinio ugdymo mokiniai.</w:t>
            </w:r>
          </w:p>
          <w:p w14:paraId="60934F6E" w14:textId="624A06A3" w:rsidR="007111BF" w:rsidRPr="007111BF" w:rsidRDefault="007111BF" w:rsidP="002E6605">
            <w:pPr>
              <w:tabs>
                <w:tab w:val="left" w:pos="991"/>
              </w:tabs>
              <w:ind w:hanging="105"/>
              <w:jc w:val="both"/>
              <w:rPr>
                <w:rFonts w:ascii="Times New Roman" w:hAnsi="Times New Roman" w:cs="Times New Roman"/>
                <w:color w:val="auto"/>
                <w:szCs w:val="24"/>
              </w:rPr>
            </w:pPr>
            <w:r w:rsidRPr="007111BF">
              <w:rPr>
                <w:rFonts w:ascii="Times New Roman" w:hAnsi="Times New Roman" w:cs="Times New Roman"/>
                <w:color w:val="auto"/>
                <w:szCs w:val="24"/>
              </w:rPr>
              <w:lastRenderedPageBreak/>
              <w:t xml:space="preserve">                    </w:t>
            </w:r>
            <w:r w:rsidRPr="007111BF">
              <w:rPr>
                <w:rFonts w:ascii="Times New Roman" w:hAnsi="Times New Roman" w:cs="Times New Roman"/>
                <w:color w:val="auto"/>
              </w:rPr>
              <w:t>Progimnazijoje kultūros vertybės, pažinimas siejamas su tautinio tapatumo išsaugojimu. Progimnazija turi savitą charakterį, pasižymi demokratiškumu. Kuriamas patrauklus progimnazijos įvaizdis. Didžiausią įtaką jį kuriant daro visa bendruomenė.</w:t>
            </w:r>
          </w:p>
          <w:p w14:paraId="1A6627E0" w14:textId="77777777" w:rsidR="00A62BCB" w:rsidRPr="003030D9" w:rsidRDefault="00A62BCB" w:rsidP="003030D9">
            <w:pPr>
              <w:tabs>
                <w:tab w:val="left" w:pos="991"/>
              </w:tabs>
              <w:ind w:hanging="105"/>
              <w:jc w:val="both"/>
              <w:rPr>
                <w:rFonts w:ascii="Times New Roman" w:hAnsi="Times New Roman" w:cs="Times New Roman"/>
                <w:szCs w:val="24"/>
              </w:rPr>
            </w:pPr>
          </w:p>
          <w:p w14:paraId="075B3DC8" w14:textId="77777777" w:rsidR="00C83C7A" w:rsidRPr="00C83C7A" w:rsidRDefault="003030D9" w:rsidP="003030D9">
            <w:pPr>
              <w:jc w:val="both"/>
              <w:rPr>
                <w:rFonts w:ascii="Times New Roman" w:hAnsi="Times New Roman" w:cs="Times New Roman"/>
                <w:szCs w:val="24"/>
              </w:rPr>
            </w:pPr>
            <w:r w:rsidRPr="003030D9">
              <w:rPr>
                <w:rFonts w:ascii="Times New Roman" w:hAnsi="Times New Roman" w:cs="Times New Roman"/>
                <w:szCs w:val="24"/>
                <w:lang w:eastAsia="lt-LT"/>
              </w:rPr>
              <w:t xml:space="preserve">        </w:t>
            </w:r>
            <w:r w:rsidR="002E6605">
              <w:rPr>
                <w:rFonts w:ascii="Times New Roman" w:hAnsi="Times New Roman" w:cs="Times New Roman"/>
                <w:szCs w:val="24"/>
                <w:lang w:eastAsia="lt-LT"/>
              </w:rPr>
              <w:t xml:space="preserve">      </w:t>
            </w:r>
            <w:r w:rsidRPr="003030D9">
              <w:rPr>
                <w:rFonts w:ascii="Times New Roman" w:hAnsi="Times New Roman" w:cs="Times New Roman"/>
                <w:szCs w:val="24"/>
                <w:lang w:eastAsia="lt-LT"/>
              </w:rPr>
              <w:t xml:space="preserve">  </w:t>
            </w:r>
            <w:r w:rsidRPr="00C83C7A">
              <w:rPr>
                <w:rFonts w:ascii="Times New Roman" w:hAnsi="Times New Roman" w:cs="Times New Roman"/>
                <w:b/>
                <w:szCs w:val="24"/>
              </w:rPr>
              <w:t>Pirmasis iš dviejų pagrindinių 2020 metų progimnazijos tikslų buvo ugdymo kokybės užtikrinimas įvairių gabumų ir poreikių mokiniams, siekiant kiekvieno mokinio asmeninės pažangos</w:t>
            </w:r>
            <w:r w:rsidRPr="00C83C7A">
              <w:rPr>
                <w:rFonts w:ascii="Times New Roman" w:hAnsi="Times New Roman" w:cs="Times New Roman"/>
                <w:szCs w:val="24"/>
              </w:rPr>
              <w:t xml:space="preserve">. Įgyvendinome du uždavinius: </w:t>
            </w:r>
          </w:p>
          <w:p w14:paraId="259AB436" w14:textId="77777777" w:rsidR="00C83C7A" w:rsidRPr="00C83C7A" w:rsidRDefault="003030D9" w:rsidP="00C83C7A">
            <w:pPr>
              <w:pStyle w:val="Sraopastraipa"/>
              <w:numPr>
                <w:ilvl w:val="0"/>
                <w:numId w:val="6"/>
              </w:numPr>
              <w:jc w:val="both"/>
              <w:rPr>
                <w:rFonts w:ascii="Times New Roman" w:hAnsi="Times New Roman" w:cs="Times New Roman"/>
                <w:szCs w:val="24"/>
              </w:rPr>
            </w:pPr>
            <w:r w:rsidRPr="00C83C7A">
              <w:rPr>
                <w:rFonts w:ascii="Times New Roman" w:hAnsi="Times New Roman" w:cs="Times New Roman"/>
                <w:szCs w:val="24"/>
              </w:rPr>
              <w:t>efektyvinti pagalbą, teikti kokybišką ugdymą, orientuotą į mokinio asmeninę  ūgtį ir nuolatinę individualią pažangą;</w:t>
            </w:r>
          </w:p>
          <w:p w14:paraId="675B70B7" w14:textId="105EF2F1" w:rsidR="003030D9" w:rsidRPr="00C83C7A" w:rsidRDefault="003030D9" w:rsidP="00C83C7A">
            <w:pPr>
              <w:pStyle w:val="Sraopastraipa"/>
              <w:numPr>
                <w:ilvl w:val="0"/>
                <w:numId w:val="6"/>
              </w:numPr>
              <w:jc w:val="both"/>
              <w:rPr>
                <w:rFonts w:ascii="Times New Roman" w:hAnsi="Times New Roman" w:cs="Times New Roman"/>
                <w:szCs w:val="24"/>
              </w:rPr>
            </w:pPr>
            <w:r w:rsidRPr="00C83C7A">
              <w:rPr>
                <w:rFonts w:ascii="Times New Roman" w:hAnsi="Times New Roman" w:cs="Times New Roman"/>
                <w:szCs w:val="24"/>
              </w:rPr>
              <w:t xml:space="preserve"> gerinti pamokos kokybę ir veiksmingumą, stiprinant mokinių savarankiško konstruktyvaus mokymosi gebėjimus ir atsakomybę už savo mokymosi pasiekimus.</w:t>
            </w:r>
          </w:p>
          <w:p w14:paraId="39FFFE90" w14:textId="680A4B38" w:rsidR="003030D9" w:rsidRPr="003030D9" w:rsidRDefault="003030D9" w:rsidP="003030D9">
            <w:pPr>
              <w:ind w:right="57"/>
              <w:jc w:val="both"/>
              <w:rPr>
                <w:rFonts w:ascii="Times New Roman" w:hAnsi="Times New Roman" w:cs="Times New Roman"/>
                <w:szCs w:val="24"/>
              </w:rPr>
            </w:pPr>
            <w:r w:rsidRPr="003030D9">
              <w:rPr>
                <w:rFonts w:ascii="Times New Roman" w:hAnsi="Times New Roman" w:cs="Times New Roman"/>
                <w:szCs w:val="24"/>
              </w:rPr>
              <w:t xml:space="preserve">              2020 metais efektyvinom pagalbą mokiniams, teikėm kokybišką ugdymą, orientuotą į kiekvieno mokinio individualią pažangą. Nors beveik ištisi 2020 metai pažymėti COVID-19 virusu ir su juo susijusiais iššūkiais, padirbėti ir pasiekti pavyko nemažai. 2019 mokslo metų pažangumas 5-8 klasėse buvo 97 procentai, 2020 m. – 99,5 procentai: dviem procentais pažangumas didesnis už daugiametį. </w:t>
            </w:r>
          </w:p>
          <w:p w14:paraId="2CD5AB3D" w14:textId="77777777" w:rsidR="003030D9" w:rsidRPr="003030D9" w:rsidRDefault="003030D9" w:rsidP="003030D9">
            <w:pPr>
              <w:ind w:right="57"/>
              <w:jc w:val="both"/>
              <w:rPr>
                <w:rFonts w:ascii="Times New Roman" w:hAnsi="Times New Roman" w:cs="Times New Roman"/>
                <w:szCs w:val="24"/>
              </w:rPr>
            </w:pPr>
            <w:r w:rsidRPr="003030D9">
              <w:rPr>
                <w:rFonts w:ascii="Times New Roman" w:hAnsi="Times New Roman" w:cs="Times New Roman"/>
                <w:szCs w:val="24"/>
              </w:rPr>
              <w:t xml:space="preserve">             1 – 4 klasėse metinis pažangumas buvo 100 proc. Aukštesniuoju lygmeniu pradinėse klasėse baigė 95 mokiniai (2019 -  71 mokinys), 5-8 klasėse 53 mokiniai (2019 – 37 mokiniai).</w:t>
            </w:r>
          </w:p>
          <w:p w14:paraId="1C16FD3B" w14:textId="77777777" w:rsidR="003030D9" w:rsidRPr="003030D9" w:rsidRDefault="003030D9" w:rsidP="003030D9">
            <w:pPr>
              <w:jc w:val="both"/>
              <w:rPr>
                <w:rFonts w:ascii="Times New Roman" w:hAnsi="Times New Roman" w:cs="Times New Roman"/>
                <w:szCs w:val="24"/>
              </w:rPr>
            </w:pPr>
            <w:r w:rsidRPr="003030D9">
              <w:rPr>
                <w:rFonts w:ascii="Times New Roman" w:hAnsi="Times New Roman" w:cs="Times New Roman"/>
                <w:szCs w:val="24"/>
              </w:rPr>
              <w:t xml:space="preserve">            Išanalizavus metinius įvertinimus, atlikus tyrimus nustatyta, kurie dalykai mokiniams sekasi sunkiausiai: matematika ir gamtos mokslai (tai daugiamečiams artimi rezultatai). Pagal tarptautinius PISA tyrimus Lietuvos vaikų gamtamokslinis ir matematinis raštingumas atsilieka nuo OECD šalių vidurkio. Geriausi rezultatai iš anglų kalbos. Išvada - dvidešimt metų mokykloje pagilintai mokoma anglų kalba pasiekė puikų rezultatą. Matematika – sunkus mokslas, bet išmokomas, todėl nuo ateinančių mokslo metų bandysime daugiau dėmesio skirti tiksliesiems mokslams.</w:t>
            </w:r>
          </w:p>
          <w:p w14:paraId="38FD9182" w14:textId="77777777" w:rsidR="003030D9" w:rsidRPr="003030D9" w:rsidRDefault="003030D9" w:rsidP="003030D9">
            <w:pPr>
              <w:jc w:val="both"/>
              <w:rPr>
                <w:rFonts w:ascii="Times New Roman" w:hAnsi="Times New Roman" w:cs="Times New Roman"/>
                <w:szCs w:val="24"/>
              </w:rPr>
            </w:pPr>
            <w:r w:rsidRPr="003030D9">
              <w:rPr>
                <w:rFonts w:ascii="Times New Roman" w:hAnsi="Times New Roman" w:cs="Times New Roman"/>
                <w:szCs w:val="24"/>
              </w:rPr>
              <w:t xml:space="preserve">            Mokinių pažangumo ūgties gerinimui padėjo mūsų rengiami dėstančių mokytojų ir klasių vadovų susitikimai, individualios pažangos lapų pildymas. 2020 m. 100 proc. mokinių įgijo pradinį išsilavinimą. 72 mokiniai (100 proc.) aštuntų klasių mokinių sėkmingai baigė progimnaziją ir ugdymą(si) tęsia gimnazijoje.</w:t>
            </w:r>
          </w:p>
          <w:p w14:paraId="72C3F03B" w14:textId="3CE5ECE6" w:rsidR="003030D9" w:rsidRPr="003030D9" w:rsidRDefault="003030D9" w:rsidP="003030D9">
            <w:pPr>
              <w:jc w:val="both"/>
              <w:rPr>
                <w:rFonts w:ascii="Times New Roman" w:hAnsi="Times New Roman" w:cs="Times New Roman"/>
                <w:szCs w:val="24"/>
              </w:rPr>
            </w:pPr>
            <w:r w:rsidRPr="003030D9">
              <w:rPr>
                <w:rFonts w:ascii="Times New Roman" w:hAnsi="Times New Roman" w:cs="Times New Roman"/>
                <w:szCs w:val="24"/>
              </w:rPr>
              <w:t xml:space="preserve">             Kad mokinių akademiniai pasiekimai būtų aukšti, kad pedagogai gebėtų padėti kiekvienam mokiniui kelti savo asmeninius pasiekimus, daug priklauso nuo mokytojų kvalifikacijos, jų nuolatinio tobulėjimo. 2020 metais keliant kvalifikaciją didžiausias dėmesys buvo skiriamas ne dalykiniams seminarams, ne socialines ir emocines kompetencijas stiprinantiems mokymams, kuriems labai didelį dėmesį skyrėm 2019 metais, o</w:t>
            </w:r>
            <w:r w:rsidRPr="003030D9">
              <w:rPr>
                <w:rFonts w:ascii="Times New Roman" w:hAnsi="Times New Roman" w:cs="Times New Roman"/>
                <w:b/>
                <w:szCs w:val="24"/>
              </w:rPr>
              <w:t xml:space="preserve"> </w:t>
            </w:r>
            <w:r w:rsidRPr="003030D9">
              <w:rPr>
                <w:rFonts w:ascii="Times New Roman" w:hAnsi="Times New Roman" w:cs="Times New Roman"/>
                <w:szCs w:val="24"/>
              </w:rPr>
              <w:t>mokytojai daugiausiai domėjosi seminarais, susijusiais su Eduka klase</w:t>
            </w:r>
            <w:r w:rsidR="004E4D58">
              <w:rPr>
                <w:rFonts w:ascii="Times New Roman" w:hAnsi="Times New Roman" w:cs="Times New Roman"/>
                <w:szCs w:val="24"/>
              </w:rPr>
              <w:t xml:space="preserve"> ir</w:t>
            </w:r>
            <w:r w:rsidRPr="003030D9">
              <w:rPr>
                <w:rFonts w:ascii="Times New Roman" w:hAnsi="Times New Roman" w:cs="Times New Roman"/>
                <w:szCs w:val="24"/>
              </w:rPr>
              <w:t xml:space="preserve"> nuotoliniu mokymu</w:t>
            </w:r>
            <w:r w:rsidR="004E4D58">
              <w:rPr>
                <w:rFonts w:ascii="Times New Roman" w:hAnsi="Times New Roman" w:cs="Times New Roman"/>
                <w:szCs w:val="24"/>
              </w:rPr>
              <w:t xml:space="preserve">. Tai </w:t>
            </w:r>
            <w:r w:rsidRPr="003030D9">
              <w:rPr>
                <w:rFonts w:ascii="Times New Roman" w:hAnsi="Times New Roman" w:cs="Times New Roman"/>
                <w:szCs w:val="24"/>
              </w:rPr>
              <w:t>pagrindini</w:t>
            </w:r>
            <w:r w:rsidR="004E4D58">
              <w:rPr>
                <w:rFonts w:ascii="Times New Roman" w:hAnsi="Times New Roman" w:cs="Times New Roman"/>
                <w:szCs w:val="24"/>
              </w:rPr>
              <w:t>s</w:t>
            </w:r>
            <w:r w:rsidRPr="003030D9">
              <w:rPr>
                <w:rFonts w:ascii="Times New Roman" w:hAnsi="Times New Roman" w:cs="Times New Roman"/>
                <w:szCs w:val="24"/>
              </w:rPr>
              <w:t xml:space="preserve"> praėjusių metų iššūki</w:t>
            </w:r>
            <w:r w:rsidR="004E4D58">
              <w:rPr>
                <w:rFonts w:ascii="Times New Roman" w:hAnsi="Times New Roman" w:cs="Times New Roman"/>
                <w:szCs w:val="24"/>
              </w:rPr>
              <w:t>s</w:t>
            </w:r>
            <w:r w:rsidRPr="003030D9">
              <w:rPr>
                <w:rFonts w:ascii="Times New Roman" w:hAnsi="Times New Roman" w:cs="Times New Roman"/>
                <w:szCs w:val="24"/>
              </w:rPr>
              <w:t xml:space="preserve">. Kovo – birželio mėnesį pradinių klasių mokytojai išklausė 298 valandas apie nuotolinį ugdymą(si), 5 – 8 klasių – 190 valandų. Tie skaičiai pagrindžia mūsų strateginį siekį – tai atvirumą pozityviai kaitai ir profesiniam tobulėjimui. Trečdalis mokytojų išklausė seminarų specifinėmis, jiems aktualiomis temomis. 90 procentų kvalifikacijos seminarų vyko nuotoliniu būdu. </w:t>
            </w:r>
          </w:p>
          <w:p w14:paraId="61E3F6A0" w14:textId="4E625167" w:rsidR="003030D9" w:rsidRPr="003030D9" w:rsidRDefault="003030D9" w:rsidP="003030D9">
            <w:pPr>
              <w:jc w:val="both"/>
              <w:rPr>
                <w:rFonts w:ascii="Times New Roman" w:hAnsi="Times New Roman" w:cs="Times New Roman"/>
                <w:szCs w:val="24"/>
              </w:rPr>
            </w:pPr>
            <w:r w:rsidRPr="00327D3E">
              <w:rPr>
                <w:rFonts w:ascii="Times New Roman" w:hAnsi="Times New Roman" w:cs="Times New Roman"/>
                <w:color w:val="FF0000"/>
                <w:szCs w:val="24"/>
              </w:rPr>
              <w:t xml:space="preserve">          </w:t>
            </w:r>
            <w:r w:rsidRPr="007F4BCA">
              <w:rPr>
                <w:rFonts w:ascii="Times New Roman" w:hAnsi="Times New Roman" w:cs="Times New Roman"/>
                <w:color w:val="auto"/>
                <w:szCs w:val="24"/>
              </w:rPr>
              <w:t>Tradicinė</w:t>
            </w:r>
            <w:r w:rsidRPr="007F4BCA">
              <w:rPr>
                <w:rFonts w:ascii="Times New Roman" w:hAnsi="Times New Roman" w:cs="Times New Roman"/>
                <w:color w:val="auto"/>
                <w:szCs w:val="24"/>
                <w:lang w:eastAsia="lt-LT"/>
              </w:rPr>
              <w:t xml:space="preserve"> idėjų mugė - šių metų tema ,</w:t>
            </w:r>
            <w:r w:rsidR="007F4BCA" w:rsidRPr="007F4BCA">
              <w:rPr>
                <w:rFonts w:ascii="Times New Roman" w:hAnsi="Times New Roman" w:cs="Times New Roman"/>
                <w:color w:val="auto"/>
                <w:szCs w:val="24"/>
                <w:lang w:eastAsia="lt-LT"/>
              </w:rPr>
              <w:t>,IT padeda mokytis ir mokyti</w:t>
            </w:r>
            <w:r w:rsidRPr="007F4BCA">
              <w:rPr>
                <w:rFonts w:ascii="Times New Roman" w:hAnsi="Times New Roman" w:cs="Times New Roman"/>
                <w:color w:val="auto"/>
                <w:szCs w:val="24"/>
                <w:lang w:eastAsia="lt-LT"/>
              </w:rPr>
              <w:t>“</w:t>
            </w:r>
            <w:r w:rsidRPr="007F4BCA">
              <w:rPr>
                <w:rFonts w:ascii="Times New Roman" w:hAnsi="Times New Roman" w:cs="Times New Roman"/>
                <w:color w:val="auto"/>
                <w:szCs w:val="24"/>
              </w:rPr>
              <w:t xml:space="preserve">- neįvyko dėl viruso, bet  IT reikšmę ugdymo procese visi įvertinom. Prieš dešimtmetį dar būtų sunkiai įsivaizduojamas nuotolinis mokymas, o dabar viskas vyksta sklandžiai praktiškai. Tai buvo neabejotinai didžiausias šių metų iššūkis, su kuriuo susidorojome. Mokytojai </w:t>
            </w:r>
            <w:r w:rsidRPr="003030D9">
              <w:rPr>
                <w:rFonts w:ascii="Times New Roman" w:hAnsi="Times New Roman" w:cs="Times New Roman"/>
                <w:szCs w:val="24"/>
              </w:rPr>
              <w:t xml:space="preserve">visą laiką ir energiją skyrė nuotolinės programos įsisavinimui, darbui su ja bei mokymo išteklių paieškai. Kolegos intensyviai mokėsi ir dalijosi vieni su kitais atradimais bei žiniomis, susijusiomis su IT taikymu nuotoliniam mokymui. Tad galima teigti, kad šią veiklą įgyvendinome su kaupu, nors ir netiesiogiai. </w:t>
            </w:r>
          </w:p>
          <w:p w14:paraId="0179473F" w14:textId="30CED681" w:rsidR="003030D9" w:rsidRPr="003030D9" w:rsidRDefault="003030D9" w:rsidP="003030D9">
            <w:pPr>
              <w:jc w:val="both"/>
              <w:rPr>
                <w:rFonts w:ascii="Times New Roman" w:hAnsi="Times New Roman" w:cs="Times New Roman"/>
                <w:szCs w:val="24"/>
              </w:rPr>
            </w:pPr>
            <w:r w:rsidRPr="003030D9">
              <w:rPr>
                <w:rFonts w:ascii="Times New Roman" w:hAnsi="Times New Roman" w:cs="Times New Roman"/>
                <w:szCs w:val="24"/>
              </w:rPr>
              <w:t xml:space="preserve">             Per visus metus gerosios patirties sklaida vyko daugiausiai nuotoliniu būdu. Buvo pravesta daug įdomių atvirų ir integruotų pamokų: su verslumu, gamta, istorija, geografija, technologijomis, daile, anglų kalba. Tik 12 proc. mokytojų 5-8 klasėse nevedė integruotų pamokų. Pradinių klasių mokiniams integruotos pamokos tapo tradicija, todėl visų klasių mokytojos mažiausiai po 5 pamokas per mokslo metus vedė integruotas. Visus metus vyko integruotas vokiečių kalbos ir fizikos pasirenkamasis dalykas „Fizikos pradžiamokslis“.</w:t>
            </w:r>
            <w:r w:rsidR="007F4BCA">
              <w:rPr>
                <w:rFonts w:ascii="Times New Roman" w:hAnsi="Times New Roman" w:cs="Times New Roman"/>
                <w:szCs w:val="24"/>
              </w:rPr>
              <w:t xml:space="preserve"> Ypač unikalios patyriminės veiklos skirtos tautiškumui </w:t>
            </w:r>
            <w:r w:rsidR="00016A4B">
              <w:rPr>
                <w:rFonts w:ascii="Times New Roman" w:hAnsi="Times New Roman" w:cs="Times New Roman"/>
                <w:szCs w:val="24"/>
              </w:rPr>
              <w:t xml:space="preserve">ir pilietiškumui ugdyti. </w:t>
            </w:r>
            <w:r w:rsidR="007F4BCA" w:rsidRPr="00181CB1">
              <w:rPr>
                <w:rFonts w:ascii="Times New Roman" w:hAnsi="Times New Roman" w:cs="Times New Roman"/>
                <w:color w:val="auto"/>
                <w:szCs w:val="24"/>
                <w:shd w:val="clear" w:color="auto" w:fill="FFFFFF"/>
              </w:rPr>
              <w:t xml:space="preserve">Projektinės, patyriminės ir meninės veiklos įvairovė padeda moksleiviams turimas teorines žinias pritaikyti praktiškai, deda pagrindus suvokimui, jog mokymasis vyksta nuolat. Mokiniai, dalyvaudami patyriminio ugdymo dienos veiklose, ne tik įgijo naujų dalykinių žinių, patobulino savo asmenines ir bendrąsias kompetencijas, bet ir prisilietė prie </w:t>
            </w:r>
            <w:r w:rsidR="007F4BCA" w:rsidRPr="00181CB1">
              <w:rPr>
                <w:rFonts w:ascii="Times New Roman" w:hAnsi="Times New Roman" w:cs="Times New Roman"/>
                <w:color w:val="auto"/>
                <w:szCs w:val="24"/>
                <w:shd w:val="clear" w:color="auto" w:fill="FFFFFF"/>
              </w:rPr>
              <w:lastRenderedPageBreak/>
              <w:t>įvairių profesijų. Per patyriminę veiklą gimsta originalios idėjos, įžvalgos. Taip kuriama atvira naujoms idėjoms ir patirtims mokykla.</w:t>
            </w:r>
          </w:p>
          <w:p w14:paraId="24AEFDAD" w14:textId="20F96507" w:rsidR="003030D9" w:rsidRPr="003030D9" w:rsidRDefault="003030D9" w:rsidP="003030D9">
            <w:pPr>
              <w:jc w:val="both"/>
              <w:rPr>
                <w:rFonts w:ascii="Times New Roman" w:hAnsi="Times New Roman" w:cs="Times New Roman"/>
                <w:szCs w:val="24"/>
              </w:rPr>
            </w:pPr>
            <w:r w:rsidRPr="003030D9">
              <w:rPr>
                <w:rFonts w:ascii="Times New Roman" w:hAnsi="Times New Roman" w:cs="Times New Roman"/>
                <w:szCs w:val="24"/>
              </w:rPr>
              <w:t xml:space="preserve">              Prie akademinių žinių gerinimo priskiriame ir mokinių individualios pažangos stebėjimo sistemos tobulinimą. Buvo nuolatos stebimas kiekvieno vaiko mokymo (si) procesas, identifikuojami mokiniui kylantys sunkumai ir tariamasi su mokiniu, jo tėvais dėl mokymosi pagalbos organizavimo.  Per 2020 metus 22 mokiniams sudaryti 27 individualios pažangos stebėjimo planai. 23 mokiniams tai padėjo pasiekti teigiamų rezultatų, 4 mokiniai teigiamų rezultatų iš sudarytų individualios pažangos planų neįsisavintoms temoms nepasiekė. I</w:t>
            </w:r>
            <w:r w:rsidR="004E1D14">
              <w:rPr>
                <w:rFonts w:ascii="Times New Roman" w:hAnsi="Times New Roman" w:cs="Times New Roman"/>
                <w:szCs w:val="24"/>
              </w:rPr>
              <w:t>ndividualios pažangos</w:t>
            </w:r>
            <w:r w:rsidRPr="003030D9">
              <w:rPr>
                <w:rFonts w:ascii="Times New Roman" w:hAnsi="Times New Roman" w:cs="Times New Roman"/>
                <w:szCs w:val="24"/>
              </w:rPr>
              <w:t xml:space="preserve"> stebėjimo tikslas -  padėti mokiniui planuoti savo mokymąsi, ugdymo rezultatus, išsikelti tikslus, pastebėti mokymosi spragas, ieškoti reikiamos pagalbos ir kelti tolesnius mokymosi uždavinius, numatyti savo indėlį į mokymąsi, pagalbą siekiant aukštesnių ugdymo (si) pasiekimų ir pažangos; sudaryti sąlygas mokytojams analizuoti kiekvieno mokinio individualią pažangą pamokose ir neformaliojo švietimo veikloje plėtojant bendrąsias kompetencijas; suteikti tėvams (globėjams, rūpintojams) informaciją apie mokinio mokymosi patirtį, pasiekimus ir pažangą, stiprinti ryšius tarp vaiko, tėvų (globėjų, rūpintojų) ir progimnazijos. Šios veiklos neatsisakysim ir 2021 metais, nes kiekvieno mokinio individuali ūgtis yra mūsų vienas iš strateginių tikslų.</w:t>
            </w:r>
          </w:p>
          <w:p w14:paraId="68469BC1" w14:textId="7B69F68E" w:rsidR="003030D9" w:rsidRPr="003030D9" w:rsidRDefault="003030D9" w:rsidP="003030D9">
            <w:pPr>
              <w:jc w:val="both"/>
              <w:rPr>
                <w:rFonts w:ascii="Times New Roman" w:hAnsi="Times New Roman" w:cs="Times New Roman"/>
                <w:szCs w:val="24"/>
              </w:rPr>
            </w:pPr>
            <w:r w:rsidRPr="003030D9">
              <w:rPr>
                <w:rFonts w:ascii="Times New Roman" w:hAnsi="Times New Roman" w:cs="Times New Roman"/>
                <w:szCs w:val="24"/>
              </w:rPr>
              <w:t xml:space="preserve">              Jau devyneri metai Lietuvos bendrojo ugdymo mokyklos, norėdamos objektyviau ir patikimiau įsivertinti mokinių pasiekimus, turi galimybę pasinaudoti testais, dalyvaudamos Nacionalinio mokinių pasiekimų patikrinime. Dėl COVID – 19 viruso 2020 pavasarį</w:t>
            </w:r>
            <w:r w:rsidRPr="003030D9">
              <w:rPr>
                <w:rFonts w:ascii="Times New Roman" w:hAnsi="Times New Roman" w:cs="Times New Roman"/>
                <w:szCs w:val="24"/>
                <w:lang w:eastAsia="lt-LT"/>
              </w:rPr>
              <w:t xml:space="preserve"> e-NMPP nevyko, bet nudžiugino žurnalo „Reitingai“ išanalizuoti ir pateikti 2019 metų e-testų rezultatai: „Mokyklų, nebijančių viešai parodyti savo indėlio į sėkmę“ sąraše mūsų 6 kl. mok</w:t>
            </w:r>
            <w:r w:rsidR="004E1D14">
              <w:rPr>
                <w:rFonts w:ascii="Times New Roman" w:hAnsi="Times New Roman" w:cs="Times New Roman"/>
                <w:szCs w:val="24"/>
                <w:lang w:eastAsia="lt-LT"/>
              </w:rPr>
              <w:t>iniai 36 vietoje iš 96 mokyklų. N</w:t>
            </w:r>
            <w:r w:rsidRPr="003030D9">
              <w:rPr>
                <w:rFonts w:ascii="Times New Roman" w:hAnsi="Times New Roman" w:cs="Times New Roman"/>
                <w:szCs w:val="24"/>
                <w:lang w:eastAsia="lt-LT"/>
              </w:rPr>
              <w:t xml:space="preserve">erimą kelia, kad matematikos tik 9,3 proc. pasiekė aukštesnįjį lygmenį, kai tuo tarpu skaitymo – 28,3 proc., rašymo – 22,6 proc. </w:t>
            </w:r>
          </w:p>
          <w:p w14:paraId="4F8D5152" w14:textId="1FCE1F28" w:rsidR="003030D9" w:rsidRPr="003030D9" w:rsidRDefault="003030D9" w:rsidP="003030D9">
            <w:pPr>
              <w:overflowPunct w:val="0"/>
              <w:autoSpaceDE w:val="0"/>
              <w:autoSpaceDN w:val="0"/>
              <w:adjustRightInd w:val="0"/>
              <w:jc w:val="both"/>
              <w:rPr>
                <w:rFonts w:ascii="Times New Roman" w:hAnsi="Times New Roman" w:cs="Times New Roman"/>
                <w:szCs w:val="24"/>
                <w:lang w:eastAsia="lt-LT"/>
              </w:rPr>
            </w:pPr>
            <w:r w:rsidRPr="003030D9">
              <w:rPr>
                <w:rFonts w:ascii="Times New Roman" w:hAnsi="Times New Roman" w:cs="Times New Roman"/>
                <w:szCs w:val="24"/>
                <w:lang w:eastAsia="lt-LT"/>
              </w:rPr>
              <w:t xml:space="preserve">      </w:t>
            </w:r>
            <w:r w:rsidR="004E1D14">
              <w:rPr>
                <w:rFonts w:ascii="Times New Roman" w:hAnsi="Times New Roman" w:cs="Times New Roman"/>
                <w:szCs w:val="24"/>
                <w:lang w:eastAsia="lt-LT"/>
              </w:rPr>
              <w:t xml:space="preserve">   </w:t>
            </w:r>
            <w:r w:rsidRPr="003030D9">
              <w:rPr>
                <w:rFonts w:ascii="Times New Roman" w:hAnsi="Times New Roman" w:cs="Times New Roman"/>
                <w:szCs w:val="24"/>
                <w:lang w:eastAsia="lt-LT"/>
              </w:rPr>
              <w:t xml:space="preserve">     Nors dirbome ypatingomis sąlygomis, įgyvendindami minėtą uždavinį daugiau nei 90 procentų (kai kurie mokiniai po kelis dalykus) mokinių dalyvavo mokyklinėse, rajoninėse, respublikinėse bei</w:t>
            </w:r>
            <w:r w:rsidR="004E1D14">
              <w:rPr>
                <w:rFonts w:ascii="Times New Roman" w:hAnsi="Times New Roman" w:cs="Times New Roman"/>
                <w:szCs w:val="24"/>
                <w:lang w:eastAsia="lt-LT"/>
              </w:rPr>
              <w:t xml:space="preserve"> </w:t>
            </w:r>
            <w:r w:rsidRPr="003030D9">
              <w:rPr>
                <w:rFonts w:ascii="Times New Roman" w:hAnsi="Times New Roman" w:cs="Times New Roman"/>
                <w:szCs w:val="24"/>
                <w:lang w:eastAsia="lt-LT"/>
              </w:rPr>
              <w:t xml:space="preserve"> tarptautinėse olimpiadose, konkursuose, varžybose, konferencijose, daugiausia internetinėse. Tai sudaro sąlygas įvairių gabumų mokinių saviraiškai. Mokiniai dalykines ir bendrąsias kompetencijas gilino mokytojų skatinami, dalyvaudami įvairiuose konkursuose: užsienio kalbų – VKIF vertimų ir</w:t>
            </w:r>
            <w:r w:rsidR="004E1D14">
              <w:rPr>
                <w:rFonts w:ascii="Times New Roman" w:hAnsi="Times New Roman" w:cs="Times New Roman"/>
                <w:szCs w:val="24"/>
                <w:lang w:eastAsia="lt-LT"/>
              </w:rPr>
              <w:t xml:space="preserve"> </w:t>
            </w:r>
            <w:r w:rsidRPr="003030D9">
              <w:rPr>
                <w:rFonts w:ascii="Times New Roman" w:hAnsi="Times New Roman" w:cs="Times New Roman"/>
                <w:szCs w:val="24"/>
                <w:lang w:eastAsia="lt-LT"/>
              </w:rPr>
              <w:t xml:space="preserve"> iliustracijų projekte „Tavo žvilgsnis“, tarptautinėje anglų kalbos olimpiadoje „Kings“, visų dalykų</w:t>
            </w:r>
            <w:r w:rsidR="004E1D14">
              <w:rPr>
                <w:rFonts w:ascii="Times New Roman" w:hAnsi="Times New Roman" w:cs="Times New Roman"/>
                <w:szCs w:val="24"/>
                <w:lang w:eastAsia="lt-LT"/>
              </w:rPr>
              <w:t xml:space="preserve"> </w:t>
            </w:r>
            <w:r w:rsidRPr="003030D9">
              <w:rPr>
                <w:rFonts w:ascii="Times New Roman" w:hAnsi="Times New Roman" w:cs="Times New Roman"/>
                <w:szCs w:val="24"/>
                <w:lang w:eastAsia="lt-LT"/>
              </w:rPr>
              <w:t xml:space="preserve"> „Olympyje“ bei „Kengūroje“, geografijos „Mano gaublyje“, istorijos „Lietuvos istorijos žinove“,</w:t>
            </w:r>
            <w:r w:rsidR="004E1D14">
              <w:rPr>
                <w:rFonts w:ascii="Times New Roman" w:hAnsi="Times New Roman" w:cs="Times New Roman"/>
                <w:szCs w:val="24"/>
                <w:lang w:eastAsia="lt-LT"/>
              </w:rPr>
              <w:t xml:space="preserve"> </w:t>
            </w:r>
            <w:r w:rsidRPr="003030D9">
              <w:rPr>
                <w:rFonts w:ascii="Times New Roman" w:hAnsi="Times New Roman" w:cs="Times New Roman"/>
                <w:szCs w:val="24"/>
                <w:lang w:eastAsia="lt-LT"/>
              </w:rPr>
              <w:t xml:space="preserve"> biologijos „Gamtos viktorinoje“, rajoninėje  4 kl. matematikos olimpiadoje, kur visas tris prizines vietas laimėjo mūsų mokyklos mokiniai. Taip pat dalyvavome meninio skaitymo konkurse, epistolinio rašinio konkurse, rašė laiškus merui. Mokyklos jaunieji sportininkai dalyvavo įvairių sporto šakų varžybose. Dalyvavome dailės, technologijų parodose ir olimpiadose, matematikos, fizikos, chemijos, biologijos ir kitų dalykų mokyklinėse olimpiadose. </w:t>
            </w:r>
          </w:p>
          <w:p w14:paraId="7B759B1D" w14:textId="77777777" w:rsidR="003030D9" w:rsidRPr="003030D9" w:rsidRDefault="003030D9" w:rsidP="003030D9">
            <w:pPr>
              <w:overflowPunct w:val="0"/>
              <w:autoSpaceDE w:val="0"/>
              <w:autoSpaceDN w:val="0"/>
              <w:adjustRightInd w:val="0"/>
              <w:jc w:val="both"/>
              <w:rPr>
                <w:rFonts w:ascii="Times New Roman" w:hAnsi="Times New Roman" w:cs="Times New Roman"/>
                <w:szCs w:val="24"/>
                <w:lang w:eastAsia="lt-LT"/>
              </w:rPr>
            </w:pPr>
            <w:r w:rsidRPr="003030D9">
              <w:rPr>
                <w:rFonts w:ascii="Times New Roman" w:hAnsi="Times New Roman" w:cs="Times New Roman"/>
                <w:szCs w:val="24"/>
                <w:lang w:eastAsia="lt-LT"/>
              </w:rPr>
              <w:t xml:space="preserve">        Atskirai paminėtinos labai sėkmingos 2020 m. veiklos:</w:t>
            </w:r>
          </w:p>
          <w:p w14:paraId="69CCB00D" w14:textId="77777777" w:rsidR="003030D9" w:rsidRPr="003030D9" w:rsidRDefault="003030D9" w:rsidP="003030D9">
            <w:pPr>
              <w:pStyle w:val="Sraopastraipa"/>
              <w:numPr>
                <w:ilvl w:val="0"/>
                <w:numId w:val="5"/>
              </w:numPr>
              <w:overflowPunct w:val="0"/>
              <w:autoSpaceDE w:val="0"/>
              <w:autoSpaceDN w:val="0"/>
              <w:adjustRightInd w:val="0"/>
              <w:spacing w:after="200"/>
              <w:ind w:left="321" w:hanging="321"/>
              <w:jc w:val="both"/>
              <w:rPr>
                <w:rFonts w:ascii="Times New Roman" w:hAnsi="Times New Roman" w:cs="Times New Roman"/>
                <w:szCs w:val="24"/>
              </w:rPr>
            </w:pPr>
            <w:r w:rsidRPr="003030D9">
              <w:rPr>
                <w:rFonts w:ascii="Times New Roman" w:hAnsi="Times New Roman" w:cs="Times New Roman"/>
                <w:szCs w:val="24"/>
              </w:rPr>
              <w:t xml:space="preserve">atliktas The Duke of Edinburgh's International Award Lietuva programos kvalifikacinis žygis, ir Bronzos ženkleliu apdovanoti 6 mokiniai. </w:t>
            </w:r>
          </w:p>
          <w:p w14:paraId="6C8AE120" w14:textId="77777777" w:rsidR="003030D9" w:rsidRPr="003030D9" w:rsidRDefault="003030D9" w:rsidP="003030D9">
            <w:pPr>
              <w:pStyle w:val="Sraopastraipa"/>
              <w:numPr>
                <w:ilvl w:val="0"/>
                <w:numId w:val="5"/>
              </w:numPr>
              <w:overflowPunct w:val="0"/>
              <w:autoSpaceDE w:val="0"/>
              <w:autoSpaceDN w:val="0"/>
              <w:adjustRightInd w:val="0"/>
              <w:spacing w:after="200"/>
              <w:ind w:left="321" w:hanging="321"/>
              <w:jc w:val="both"/>
              <w:rPr>
                <w:rFonts w:ascii="Times New Roman" w:hAnsi="Times New Roman" w:cs="Times New Roman"/>
                <w:szCs w:val="24"/>
              </w:rPr>
            </w:pPr>
            <w:r w:rsidRPr="003030D9">
              <w:rPr>
                <w:rFonts w:ascii="Times New Roman" w:hAnsi="Times New Roman" w:cs="Times New Roman"/>
                <w:szCs w:val="24"/>
              </w:rPr>
              <w:t xml:space="preserve"> veikla su jaunaisiais verslininkais. Jų metų darbus vainikavo 6 valandų virtualus iššūkis „Challenge The Challenge Junior“, kurį organizavo ekonominio raštingumo ir verslumo ugdymo organizacija „Lietuvos Junior Achievement“. Mokiniai sukūrė savo gaminio įspūdingą logotipą, prototipo ir reklamos vaizdo klipus. Tai vykdė 5 septintų klasių mokinių komanda. </w:t>
            </w:r>
          </w:p>
          <w:p w14:paraId="26EB72E0" w14:textId="77777777" w:rsidR="003030D9" w:rsidRPr="003030D9" w:rsidRDefault="003030D9" w:rsidP="003030D9">
            <w:pPr>
              <w:pStyle w:val="Sraopastraipa"/>
              <w:numPr>
                <w:ilvl w:val="0"/>
                <w:numId w:val="5"/>
              </w:numPr>
              <w:overflowPunct w:val="0"/>
              <w:autoSpaceDE w:val="0"/>
              <w:autoSpaceDN w:val="0"/>
              <w:adjustRightInd w:val="0"/>
              <w:spacing w:after="200"/>
              <w:ind w:left="321" w:hanging="321"/>
              <w:jc w:val="both"/>
              <w:rPr>
                <w:rFonts w:ascii="Times New Roman" w:hAnsi="Times New Roman" w:cs="Times New Roman"/>
                <w:szCs w:val="24"/>
              </w:rPr>
            </w:pPr>
            <w:r w:rsidRPr="003030D9">
              <w:rPr>
                <w:rFonts w:ascii="Times New Roman" w:hAnsi="Times New Roman" w:cs="Times New Roman"/>
                <w:szCs w:val="24"/>
              </w:rPr>
              <w:t xml:space="preserve">sausio 24 d. Naujosios Akmenės „ Saulėtekio“ progimnazijos mokiniai dalyvavo geografijos konkurse „Pažink Lietuvą ir pasaulį“, kuris vyko Vilniuje, LITEXPO rūmuose, ADVENTUR parodos metu. Iš 255 Lietuvos septintokų antrą ir trečią vietą laimėjo mūsų 7b klasės mokiniai. </w:t>
            </w:r>
          </w:p>
          <w:p w14:paraId="31A2C4BB" w14:textId="77777777" w:rsidR="003030D9" w:rsidRPr="003030D9" w:rsidRDefault="003030D9" w:rsidP="003030D9">
            <w:pPr>
              <w:pStyle w:val="Sraopastraipa"/>
              <w:numPr>
                <w:ilvl w:val="0"/>
                <w:numId w:val="5"/>
              </w:numPr>
              <w:overflowPunct w:val="0"/>
              <w:autoSpaceDE w:val="0"/>
              <w:autoSpaceDN w:val="0"/>
              <w:adjustRightInd w:val="0"/>
              <w:spacing w:after="200"/>
              <w:ind w:left="321" w:hanging="321"/>
              <w:jc w:val="both"/>
              <w:rPr>
                <w:rFonts w:ascii="Times New Roman" w:hAnsi="Times New Roman" w:cs="Times New Roman"/>
                <w:szCs w:val="24"/>
              </w:rPr>
            </w:pPr>
            <w:r w:rsidRPr="003030D9">
              <w:rPr>
                <w:rFonts w:ascii="Times New Roman" w:hAnsi="Times New Roman" w:cs="Times New Roman"/>
                <w:szCs w:val="24"/>
              </w:rPr>
              <w:t xml:space="preserve">Įvyko kelerios varžybos, kuriose laimėjome prizines vietas: rajoninėse stalo teniso varžybose ir berniukų, ir mergaičių komandos laimėjo I vietas; zoninėse varžybose mergaitės laimėjo II vietą, tarpzoninėse – III. Šaškių varžybose, kurios vyko prieš pat karantiną, mokyklos komanda laimėjo II vietą.  Bėgime „Simono Daukanto keliais“ dalyvavo gausiausia komanda rajone, todėl ir prizinių vietų daug. </w:t>
            </w:r>
          </w:p>
          <w:p w14:paraId="4C620D1B" w14:textId="77777777" w:rsidR="003030D9" w:rsidRPr="003030D9" w:rsidRDefault="003030D9" w:rsidP="003030D9">
            <w:pPr>
              <w:ind w:firstLine="360"/>
              <w:jc w:val="both"/>
              <w:rPr>
                <w:rFonts w:ascii="Times New Roman" w:hAnsi="Times New Roman" w:cs="Times New Roman"/>
                <w:szCs w:val="24"/>
                <w:lang w:eastAsia="lt-LT"/>
              </w:rPr>
            </w:pPr>
            <w:r w:rsidRPr="003030D9">
              <w:rPr>
                <w:rFonts w:ascii="Times New Roman" w:hAnsi="Times New Roman" w:cs="Times New Roman"/>
                <w:szCs w:val="24"/>
                <w:lang w:eastAsia="lt-LT"/>
              </w:rPr>
              <w:t xml:space="preserve">       </w:t>
            </w:r>
            <w:r w:rsidRPr="003030D9">
              <w:rPr>
                <w:rFonts w:ascii="Times New Roman" w:hAnsi="Times New Roman" w:cs="Times New Roman"/>
                <w:b/>
                <w:szCs w:val="24"/>
                <w:lang w:eastAsia="lt-LT"/>
              </w:rPr>
              <w:t>Įgyvendindami antrąjį metinės veiklos tikslą – saugios ir atviros ugdymosi aplinkos kūrimas, bendruomenės poreikių tenkinimas – didelį dėmesį skyrėme saugios mokinio emocinį, socialinį intelektinį vystymą palaikančios ugdymosi aplinkos kūrimui.</w:t>
            </w:r>
            <w:r w:rsidRPr="003030D9">
              <w:rPr>
                <w:rFonts w:ascii="Times New Roman" w:hAnsi="Times New Roman" w:cs="Times New Roman"/>
                <w:szCs w:val="24"/>
                <w:lang w:eastAsia="lt-LT"/>
              </w:rPr>
              <w:t xml:space="preserve"> Progimnazijoje visus metus vykdomos prevencinės programos: emocinių įgūdžių lavinimo ir smurto prevencijos programa „Antras žingsnis“ (1-4 kl.), gyvenimo įgūdžių ugdymo programa „Paauglystės kryžkelės“ </w:t>
            </w:r>
            <w:r w:rsidRPr="003030D9">
              <w:rPr>
                <w:rFonts w:ascii="Times New Roman" w:hAnsi="Times New Roman" w:cs="Times New Roman"/>
                <w:szCs w:val="24"/>
                <w:lang w:eastAsia="lt-LT"/>
              </w:rPr>
              <w:lastRenderedPageBreak/>
              <w:t>(5-8 kl.), Olweus programos kokybės užtikrinimo sistema OPKUS.</w:t>
            </w:r>
            <w:r w:rsidRPr="003030D9">
              <w:rPr>
                <w:rFonts w:ascii="Times New Roman" w:hAnsi="Times New Roman" w:cs="Times New Roman"/>
                <w:szCs w:val="24"/>
              </w:rPr>
              <w:t xml:space="preserve"> Programas išbandžiusių mokinių poveikio tyrimas patvirtina, jog keičiasi programoje dalyvavusių vaikų žinios, nuostatos bei savijauta mokykloje. Lapkričio mėnesį  buvo atliktas Olweus programos auditas nuotoliniu būdu dėl  Saugios mokyklos sertifikato pratęsimo – sertifikatas pratęstas. Penkios programos, formuojančios mokinių bendrųjų kompetencijų, sveikos gyvensenos raštingumo, brandžių tarpasmeninių santykių, karjeros pasirinkimo įgūdžius yra integruotos į mokomuosius dalykus. </w:t>
            </w:r>
          </w:p>
          <w:p w14:paraId="7FAE7110" w14:textId="04DEBB02" w:rsidR="003030D9" w:rsidRPr="003030D9" w:rsidRDefault="003030D9" w:rsidP="004E1D14">
            <w:pPr>
              <w:jc w:val="both"/>
              <w:rPr>
                <w:rFonts w:ascii="Times New Roman" w:hAnsi="Times New Roman" w:cs="Times New Roman"/>
                <w:szCs w:val="24"/>
              </w:rPr>
            </w:pPr>
            <w:r w:rsidRPr="003030D9">
              <w:rPr>
                <w:rFonts w:ascii="Times New Roman" w:hAnsi="Times New Roman" w:cs="Times New Roman"/>
                <w:szCs w:val="24"/>
              </w:rPr>
              <w:t xml:space="preserve">       Uždavinys kurti bendradarbiavimą skatinančią aplinką vykdomas kiekvieną dieną, kiekvienoje pamokoje. Įsivertinimo tyrime  mokinių, mokytojų ir tėvų  atsakymuose skatinimas bendradarbiauti yra stiprybių penketuke. Vadinasi, darbas pastebimas ir visų bendruomenės narių jaučiamas. Ši veikla – tai mokinių dalyvavimas neformaliajame ugdyme,</w:t>
            </w:r>
            <w:r w:rsidR="004E1D14">
              <w:rPr>
                <w:rFonts w:ascii="Times New Roman" w:hAnsi="Times New Roman" w:cs="Times New Roman"/>
                <w:szCs w:val="24"/>
              </w:rPr>
              <w:t xml:space="preserve"> </w:t>
            </w:r>
            <w:r w:rsidRPr="003030D9">
              <w:rPr>
                <w:rFonts w:ascii="Times New Roman" w:hAnsi="Times New Roman" w:cs="Times New Roman"/>
                <w:szCs w:val="24"/>
              </w:rPr>
              <w:t xml:space="preserve">konkursuose, konferencijose. Masiškiausi ir integruoti į ugdymo turinį mokyklos renginiai:  Laisvės gynėjų dienos paminėjimas – akcija „Atmintis gyva, nes liudija“, projektas mokykloje „Užgavėnių tradicijos ir papročiai“, organizuota edukacinė – pažintinė ekskursija į Žemaitijos nacionalinį parką Plateliuose  ,,Užgavėnių tradicijos, projektas kibernetinėje erdvėje „Asmenukės interviu“, </w:t>
            </w:r>
            <w:r w:rsidRPr="003030D9">
              <w:rPr>
                <w:rFonts w:ascii="Times New Roman" w:hAnsi="Times New Roman" w:cs="Times New Roman"/>
                <w:szCs w:val="24"/>
                <w:lang w:eastAsia="lt-LT"/>
              </w:rPr>
              <w:t xml:space="preserve"> pradinių klasių mokinių susitikimas su vaikų rašytoju, radijo laidų vedėju Tomu Dirgėla ir kt. </w:t>
            </w:r>
            <w:r w:rsidRPr="003030D9">
              <w:rPr>
                <w:rFonts w:ascii="Times New Roman" w:hAnsi="Times New Roman" w:cs="Times New Roman"/>
                <w:szCs w:val="24"/>
              </w:rPr>
              <w:t>Įgyvendinant šį tikslą daug prisidėjo bibliotekos veikla. Sausio – kovo mėn. bibliotekoje mokyklos bendruomenė galėjo pasigrožėti mokytojos metodininkės Ingos Suchodimcovienės keramikos darbų paroda, surengta tradicinė graži šventė „Skaitytojo diena“, kurios metu apdovanojo dešimt aktyviausių skaitytojų. Leido stendus svarbiausie</w:t>
            </w:r>
            <w:r w:rsidR="004E1D14">
              <w:rPr>
                <w:rFonts w:ascii="Times New Roman" w:hAnsi="Times New Roman" w:cs="Times New Roman"/>
                <w:szCs w:val="24"/>
              </w:rPr>
              <w:t>ms įvykiams pažymėti. Per 2020-</w:t>
            </w:r>
            <w:r w:rsidRPr="003030D9">
              <w:rPr>
                <w:rFonts w:ascii="Times New Roman" w:hAnsi="Times New Roman" w:cs="Times New Roman"/>
                <w:szCs w:val="24"/>
              </w:rPr>
              <w:t>uosius metus bibliotekose apsilankė 4714 lankytojų, 1358 grožinės literatūros knygos paimtos skaityti į namus, 319 knygų išduota skaityti vietoje. Padaryta 12589 kopijos.</w:t>
            </w:r>
          </w:p>
          <w:p w14:paraId="62346C6B" w14:textId="77777777" w:rsidR="003030D9" w:rsidRPr="003030D9" w:rsidRDefault="003030D9" w:rsidP="003030D9">
            <w:pPr>
              <w:pStyle w:val="Betarp"/>
              <w:jc w:val="both"/>
              <w:rPr>
                <w:rFonts w:ascii="Times New Roman" w:hAnsi="Times New Roman" w:cs="Times New Roman"/>
                <w:sz w:val="24"/>
                <w:szCs w:val="24"/>
              </w:rPr>
            </w:pPr>
            <w:r w:rsidRPr="003030D9">
              <w:rPr>
                <w:rFonts w:ascii="Times New Roman" w:hAnsi="Times New Roman" w:cs="Times New Roman"/>
                <w:sz w:val="24"/>
                <w:szCs w:val="24"/>
              </w:rPr>
              <w:t xml:space="preserve">                 Progimnazija dalyvavo ilgalaikiuose projektuose, kurie ugdo bendrąsias kompetencijas ir gyvenimo įgūdžius:</w:t>
            </w:r>
          </w:p>
          <w:p w14:paraId="10303D95" w14:textId="77777777" w:rsidR="003030D9" w:rsidRPr="003030D9" w:rsidRDefault="003030D9" w:rsidP="003030D9">
            <w:pPr>
              <w:pStyle w:val="Betarp"/>
              <w:jc w:val="both"/>
              <w:rPr>
                <w:rFonts w:ascii="Times New Roman" w:hAnsi="Times New Roman" w:cs="Times New Roman"/>
                <w:sz w:val="24"/>
                <w:szCs w:val="24"/>
              </w:rPr>
            </w:pPr>
            <w:r w:rsidRPr="003030D9">
              <w:rPr>
                <w:rFonts w:ascii="Times New Roman" w:hAnsi="Times New Roman" w:cs="Times New Roman"/>
                <w:sz w:val="24"/>
                <w:szCs w:val="24"/>
              </w:rPr>
              <w:t xml:space="preserve">1. Tęstinis tarptautinis projektas ,,Susitikimas su Rytų Europa“ ; </w:t>
            </w:r>
          </w:p>
          <w:p w14:paraId="25B74882" w14:textId="77777777" w:rsidR="003030D9" w:rsidRPr="003030D9" w:rsidRDefault="003030D9" w:rsidP="003030D9">
            <w:pPr>
              <w:pStyle w:val="Betarp"/>
              <w:jc w:val="both"/>
              <w:rPr>
                <w:rFonts w:ascii="Times New Roman" w:hAnsi="Times New Roman" w:cs="Times New Roman"/>
                <w:sz w:val="24"/>
                <w:szCs w:val="24"/>
              </w:rPr>
            </w:pPr>
            <w:r w:rsidRPr="003030D9">
              <w:rPr>
                <w:rFonts w:ascii="Times New Roman" w:hAnsi="Times New Roman" w:cs="Times New Roman"/>
                <w:sz w:val="24"/>
                <w:szCs w:val="24"/>
              </w:rPr>
              <w:t>2. Projektas „ Maistas ir smegenys“;</w:t>
            </w:r>
          </w:p>
          <w:p w14:paraId="036572BB" w14:textId="77777777" w:rsidR="003030D9" w:rsidRPr="003030D9" w:rsidRDefault="003030D9" w:rsidP="003030D9">
            <w:pPr>
              <w:pStyle w:val="Betarp"/>
              <w:jc w:val="both"/>
              <w:rPr>
                <w:rFonts w:ascii="Times New Roman" w:hAnsi="Times New Roman" w:cs="Times New Roman"/>
                <w:sz w:val="24"/>
                <w:szCs w:val="24"/>
              </w:rPr>
            </w:pPr>
            <w:r w:rsidRPr="003030D9">
              <w:rPr>
                <w:rFonts w:ascii="Times New Roman" w:hAnsi="Times New Roman" w:cs="Times New Roman"/>
                <w:sz w:val="24"/>
                <w:szCs w:val="24"/>
              </w:rPr>
              <w:t>3. Asmeninio tobulėjimo ir savanorystės projektas/programa „DofE apdovanojimų programa“;</w:t>
            </w:r>
          </w:p>
          <w:p w14:paraId="65EF18B1" w14:textId="77777777" w:rsidR="003030D9" w:rsidRPr="003030D9" w:rsidRDefault="003030D9" w:rsidP="003030D9">
            <w:pPr>
              <w:pStyle w:val="Betarp"/>
              <w:jc w:val="both"/>
              <w:rPr>
                <w:rFonts w:ascii="Times New Roman" w:hAnsi="Times New Roman" w:cs="Times New Roman"/>
                <w:sz w:val="24"/>
                <w:szCs w:val="24"/>
              </w:rPr>
            </w:pPr>
            <w:r w:rsidRPr="003030D9">
              <w:rPr>
                <w:rFonts w:ascii="Times New Roman" w:hAnsi="Times New Roman" w:cs="Times New Roman"/>
                <w:sz w:val="24"/>
                <w:szCs w:val="24"/>
              </w:rPr>
              <w:t xml:space="preserve">4. Projektas su rajono policijos komisariatu ,,Nebūk madingas – būk sveikas ir valingas“   (1-8 kl.); </w:t>
            </w:r>
          </w:p>
          <w:p w14:paraId="20933750" w14:textId="77777777" w:rsidR="003030D9" w:rsidRPr="003030D9" w:rsidRDefault="003030D9" w:rsidP="003030D9">
            <w:pPr>
              <w:pStyle w:val="Betarp"/>
              <w:jc w:val="both"/>
              <w:rPr>
                <w:rFonts w:ascii="Times New Roman" w:hAnsi="Times New Roman" w:cs="Times New Roman"/>
                <w:sz w:val="24"/>
                <w:szCs w:val="24"/>
              </w:rPr>
            </w:pPr>
            <w:r w:rsidRPr="003030D9">
              <w:rPr>
                <w:rFonts w:ascii="Times New Roman" w:hAnsi="Times New Roman" w:cs="Times New Roman"/>
                <w:sz w:val="24"/>
                <w:szCs w:val="24"/>
              </w:rPr>
              <w:t xml:space="preserve">5. Projektas integruotas į gamtos mokslų pamokas ,,Miestelis be žalingų atliekų“. (1-8 kl.); </w:t>
            </w:r>
          </w:p>
          <w:p w14:paraId="4ABDB8F3" w14:textId="77777777" w:rsidR="003030D9" w:rsidRPr="003030D9" w:rsidRDefault="003030D9" w:rsidP="003030D9">
            <w:pPr>
              <w:pStyle w:val="Betarp"/>
              <w:jc w:val="both"/>
              <w:rPr>
                <w:rFonts w:ascii="Times New Roman" w:hAnsi="Times New Roman" w:cs="Times New Roman"/>
                <w:sz w:val="24"/>
                <w:szCs w:val="24"/>
              </w:rPr>
            </w:pPr>
            <w:r w:rsidRPr="003030D9">
              <w:rPr>
                <w:rFonts w:ascii="Times New Roman" w:hAnsi="Times New Roman" w:cs="Times New Roman"/>
                <w:sz w:val="24"/>
                <w:szCs w:val="24"/>
              </w:rPr>
              <w:t xml:space="preserve">6.   Prevencinės programos OPKUS, „Antras žingsnis“; </w:t>
            </w:r>
          </w:p>
          <w:p w14:paraId="6B6D27A7" w14:textId="77777777" w:rsidR="003030D9" w:rsidRPr="003030D9" w:rsidRDefault="003030D9" w:rsidP="003030D9">
            <w:pPr>
              <w:pStyle w:val="Betarp"/>
              <w:jc w:val="both"/>
              <w:rPr>
                <w:rFonts w:ascii="Times New Roman" w:hAnsi="Times New Roman" w:cs="Times New Roman"/>
                <w:sz w:val="24"/>
                <w:szCs w:val="24"/>
              </w:rPr>
            </w:pPr>
            <w:r w:rsidRPr="003030D9">
              <w:rPr>
                <w:rFonts w:ascii="Times New Roman" w:hAnsi="Times New Roman" w:cs="Times New Roman"/>
                <w:sz w:val="24"/>
                <w:szCs w:val="24"/>
              </w:rPr>
              <w:t xml:space="preserve">7. Projektas „Visos dienos mokykla“. (1-4 kl.); </w:t>
            </w:r>
          </w:p>
          <w:p w14:paraId="559728A7" w14:textId="77777777" w:rsidR="003030D9" w:rsidRPr="003030D9" w:rsidRDefault="003030D9" w:rsidP="003030D9">
            <w:pPr>
              <w:pStyle w:val="Betarp"/>
              <w:jc w:val="both"/>
              <w:rPr>
                <w:rFonts w:ascii="Times New Roman" w:hAnsi="Times New Roman" w:cs="Times New Roman"/>
                <w:sz w:val="24"/>
                <w:szCs w:val="24"/>
              </w:rPr>
            </w:pPr>
            <w:r w:rsidRPr="003030D9">
              <w:rPr>
                <w:rFonts w:ascii="Times New Roman" w:hAnsi="Times New Roman" w:cs="Times New Roman"/>
                <w:sz w:val="24"/>
                <w:szCs w:val="24"/>
              </w:rPr>
              <w:t>9. Vaikų socializacijos (vasaros užimtumo) projektas „Saulutė“;</w:t>
            </w:r>
          </w:p>
          <w:p w14:paraId="22FF7998" w14:textId="77777777" w:rsidR="003030D9" w:rsidRPr="003030D9" w:rsidRDefault="003030D9" w:rsidP="003030D9">
            <w:pPr>
              <w:pStyle w:val="Betarp"/>
              <w:jc w:val="both"/>
              <w:rPr>
                <w:rFonts w:ascii="Times New Roman" w:hAnsi="Times New Roman" w:cs="Times New Roman"/>
                <w:sz w:val="24"/>
                <w:szCs w:val="24"/>
              </w:rPr>
            </w:pPr>
            <w:r w:rsidRPr="003030D9">
              <w:rPr>
                <w:rFonts w:ascii="Times New Roman" w:hAnsi="Times New Roman" w:cs="Times New Roman"/>
                <w:sz w:val="24"/>
                <w:szCs w:val="24"/>
              </w:rPr>
              <w:t xml:space="preserve">10. Programa Lions Quest Lietuva „Paauglystės kryžkelės“; </w:t>
            </w:r>
          </w:p>
          <w:p w14:paraId="3DE8776A" w14:textId="77777777" w:rsidR="003030D9" w:rsidRPr="003030D9" w:rsidRDefault="003030D9" w:rsidP="003030D9">
            <w:pPr>
              <w:pStyle w:val="Betarp"/>
              <w:jc w:val="both"/>
              <w:rPr>
                <w:rFonts w:ascii="Times New Roman" w:hAnsi="Times New Roman" w:cs="Times New Roman"/>
                <w:sz w:val="24"/>
                <w:szCs w:val="24"/>
                <w:lang w:eastAsia="lt-LT"/>
              </w:rPr>
            </w:pPr>
            <w:r w:rsidRPr="003030D9">
              <w:rPr>
                <w:rFonts w:ascii="Times New Roman" w:hAnsi="Times New Roman" w:cs="Times New Roman"/>
                <w:sz w:val="24"/>
                <w:szCs w:val="24"/>
                <w:lang w:eastAsia="lt-LT"/>
              </w:rPr>
              <w:t xml:space="preserve">11. Ugdymo organizavimo ir mokymosi pagalbos teikimo modelių žemų mokinių pasiekimų gerinimui; </w:t>
            </w:r>
          </w:p>
          <w:p w14:paraId="1A39E405" w14:textId="6C849C13" w:rsidR="003030D9" w:rsidRDefault="003030D9" w:rsidP="003030D9">
            <w:pPr>
              <w:pStyle w:val="Betarp"/>
              <w:jc w:val="both"/>
              <w:rPr>
                <w:rFonts w:ascii="Times New Roman" w:hAnsi="Times New Roman" w:cs="Times New Roman"/>
                <w:sz w:val="24"/>
                <w:szCs w:val="24"/>
              </w:rPr>
            </w:pPr>
            <w:r w:rsidRPr="003030D9">
              <w:rPr>
                <w:rFonts w:ascii="Times New Roman" w:hAnsi="Times New Roman" w:cs="Times New Roman"/>
                <w:sz w:val="24"/>
                <w:szCs w:val="24"/>
              </w:rPr>
              <w:t>12. Nacionalinės švietimo agentūros projektas „Mokinių gebėjimų atskleidimo ir jų ugdymo sistemos plėtra“.</w:t>
            </w:r>
          </w:p>
          <w:p w14:paraId="5B650CAD" w14:textId="2F2965B6" w:rsidR="006B6A3C" w:rsidRPr="006B6A3C" w:rsidRDefault="006B6A3C" w:rsidP="006B6A3C">
            <w:pPr>
              <w:ind w:firstLine="720"/>
              <w:jc w:val="both"/>
              <w:rPr>
                <w:rFonts w:ascii="Times New Roman" w:hAnsi="Times New Roman" w:cs="Times New Roman"/>
              </w:rPr>
            </w:pPr>
            <w:r>
              <w:rPr>
                <w:rFonts w:ascii="Times New Roman" w:hAnsi="Times New Roman" w:cs="Times New Roman"/>
                <w:szCs w:val="24"/>
              </w:rPr>
              <w:t xml:space="preserve">   </w:t>
            </w:r>
            <w:r w:rsidRPr="006B6A3C">
              <w:rPr>
                <w:rFonts w:ascii="Times New Roman" w:hAnsi="Times New Roman" w:cs="Times New Roman"/>
                <w:szCs w:val="24"/>
              </w:rPr>
              <w:t xml:space="preserve">   </w:t>
            </w:r>
            <w:r w:rsidRPr="006B6A3C">
              <w:rPr>
                <w:rFonts w:ascii="Times New Roman" w:hAnsi="Times New Roman" w:cs="Times New Roman"/>
              </w:rPr>
              <w:t>Stiprinant progimnazijos vaidmenį vietos bendruomenėje, plėtojant ir tobulin</w:t>
            </w:r>
            <w:r>
              <w:rPr>
                <w:rFonts w:ascii="Times New Roman" w:hAnsi="Times New Roman" w:cs="Times New Roman"/>
              </w:rPr>
              <w:t>an</w:t>
            </w:r>
            <w:r w:rsidRPr="006B6A3C">
              <w:rPr>
                <w:rFonts w:ascii="Times New Roman" w:hAnsi="Times New Roman" w:cs="Times New Roman"/>
              </w:rPr>
              <w:t xml:space="preserve">t jos ryšius, buvo inicijuojamas bendravimas ir bendradarbiavimas su miesto, </w:t>
            </w:r>
            <w:r>
              <w:rPr>
                <w:rFonts w:ascii="Times New Roman" w:hAnsi="Times New Roman" w:cs="Times New Roman"/>
              </w:rPr>
              <w:t xml:space="preserve">rajono ir </w:t>
            </w:r>
            <w:r w:rsidRPr="006B6A3C">
              <w:rPr>
                <w:rFonts w:ascii="Times New Roman" w:hAnsi="Times New Roman" w:cs="Times New Roman"/>
              </w:rPr>
              <w:t xml:space="preserve">šalies socialiniais partneriais. Pradinių klasių mokytojos aktyviai bendradarbiauja su </w:t>
            </w:r>
            <w:r>
              <w:rPr>
                <w:rFonts w:ascii="Times New Roman" w:hAnsi="Times New Roman" w:cs="Times New Roman"/>
              </w:rPr>
              <w:t>miesto</w:t>
            </w:r>
            <w:r w:rsidRPr="006B6A3C">
              <w:rPr>
                <w:rFonts w:ascii="Times New Roman" w:hAnsi="Times New Roman" w:cs="Times New Roman"/>
              </w:rPr>
              <w:t xml:space="preserve"> darželiais</w:t>
            </w:r>
            <w:r>
              <w:rPr>
                <w:rFonts w:ascii="Times New Roman" w:hAnsi="Times New Roman" w:cs="Times New Roman"/>
              </w:rPr>
              <w:t xml:space="preserve">. </w:t>
            </w:r>
            <w:r w:rsidRPr="006B6A3C">
              <w:rPr>
                <w:rFonts w:ascii="Times New Roman" w:hAnsi="Times New Roman" w:cs="Times New Roman"/>
              </w:rPr>
              <w:t xml:space="preserve">Mokytojai dalijosi gerąja patirtimi su </w:t>
            </w:r>
            <w:r>
              <w:rPr>
                <w:rFonts w:ascii="Times New Roman" w:hAnsi="Times New Roman" w:cs="Times New Roman"/>
              </w:rPr>
              <w:t>2</w:t>
            </w:r>
            <w:r w:rsidRPr="006B6A3C">
              <w:rPr>
                <w:rFonts w:ascii="Times New Roman" w:hAnsi="Times New Roman" w:cs="Times New Roman"/>
              </w:rPr>
              <w:t xml:space="preserve"> studentais, kurie progimnazijoje atliko praktiką. </w:t>
            </w:r>
          </w:p>
          <w:p w14:paraId="06125E91" w14:textId="648A38F6" w:rsidR="007111BF" w:rsidRPr="007111BF" w:rsidRDefault="007111BF" w:rsidP="003030D9">
            <w:pPr>
              <w:pStyle w:val="Betarp"/>
              <w:jc w:val="both"/>
              <w:rPr>
                <w:rFonts w:ascii="Times New Roman" w:hAnsi="Times New Roman" w:cs="Times New Roman"/>
                <w:sz w:val="24"/>
                <w:szCs w:val="24"/>
              </w:rPr>
            </w:pPr>
            <w:r w:rsidRPr="007111BF">
              <w:rPr>
                <w:rFonts w:ascii="Times New Roman" w:hAnsi="Times New Roman" w:cs="Times New Roman"/>
                <w:sz w:val="24"/>
                <w:szCs w:val="24"/>
              </w:rPr>
              <w:t xml:space="preserve">                Išanalizavę mokyklos vidaus audito rezultatus galime konstatuoti, kad yra tenkinami mokinių poreikiai, vykdomas ugdymo planas.</w:t>
            </w:r>
            <w:r w:rsidRPr="007111BF">
              <w:rPr>
                <w:rFonts w:ascii="Times New Roman" w:hAnsi="Times New Roman" w:cs="Times New Roman"/>
                <w:i/>
                <w:sz w:val="24"/>
                <w:szCs w:val="24"/>
              </w:rPr>
              <w:t xml:space="preserve"> </w:t>
            </w:r>
            <w:r w:rsidRPr="007111BF">
              <w:rPr>
                <w:rFonts w:ascii="Times New Roman" w:hAnsi="Times New Roman" w:cs="Times New Roman"/>
                <w:sz w:val="24"/>
                <w:szCs w:val="24"/>
              </w:rPr>
              <w:t>Mokiniams sudaromos sąlygos pasirinkti dalykų modulius pagal polinkius ir gebėjimus, nuo 20</w:t>
            </w:r>
            <w:r>
              <w:rPr>
                <w:rFonts w:ascii="Times New Roman" w:hAnsi="Times New Roman" w:cs="Times New Roman"/>
                <w:sz w:val="24"/>
                <w:szCs w:val="24"/>
              </w:rPr>
              <w:t>21</w:t>
            </w:r>
            <w:r w:rsidRPr="007111BF">
              <w:rPr>
                <w:rFonts w:ascii="Times New Roman" w:hAnsi="Times New Roman" w:cs="Times New Roman"/>
                <w:sz w:val="24"/>
                <w:szCs w:val="24"/>
              </w:rPr>
              <w:t xml:space="preserve"> m. rugsėjo 1 d., atsižvelgus į mokyto</w:t>
            </w:r>
            <w:r w:rsidR="00D05BA0">
              <w:rPr>
                <w:rFonts w:ascii="Times New Roman" w:hAnsi="Times New Roman" w:cs="Times New Roman"/>
                <w:sz w:val="24"/>
                <w:szCs w:val="24"/>
              </w:rPr>
              <w:t xml:space="preserve">jų ir mokinių tėvų pageidavimus bei steigėjo lūkesčius </w:t>
            </w:r>
            <w:r w:rsidRPr="007111BF">
              <w:rPr>
                <w:rFonts w:ascii="Times New Roman" w:hAnsi="Times New Roman" w:cs="Times New Roman"/>
                <w:sz w:val="24"/>
                <w:szCs w:val="24"/>
              </w:rPr>
              <w:t>nuo penktos klasės mokiniai per matematikos</w:t>
            </w:r>
            <w:r>
              <w:rPr>
                <w:rFonts w:ascii="Times New Roman" w:hAnsi="Times New Roman" w:cs="Times New Roman"/>
                <w:sz w:val="24"/>
                <w:szCs w:val="24"/>
              </w:rPr>
              <w:t xml:space="preserve"> </w:t>
            </w:r>
            <w:r w:rsidRPr="007111BF">
              <w:rPr>
                <w:rFonts w:ascii="Times New Roman" w:hAnsi="Times New Roman" w:cs="Times New Roman"/>
                <w:sz w:val="24"/>
                <w:szCs w:val="24"/>
              </w:rPr>
              <w:t xml:space="preserve">pamokas </w:t>
            </w:r>
            <w:r>
              <w:rPr>
                <w:rFonts w:ascii="Times New Roman" w:hAnsi="Times New Roman" w:cs="Times New Roman"/>
                <w:sz w:val="24"/>
                <w:szCs w:val="24"/>
              </w:rPr>
              <w:t xml:space="preserve">bus </w:t>
            </w:r>
            <w:r w:rsidRPr="007111BF">
              <w:rPr>
                <w:rFonts w:ascii="Times New Roman" w:hAnsi="Times New Roman" w:cs="Times New Roman"/>
                <w:sz w:val="24"/>
                <w:szCs w:val="24"/>
              </w:rPr>
              <w:t>ugdomi diferencijuotai.</w:t>
            </w:r>
            <w:r w:rsidRPr="007111BF">
              <w:rPr>
                <w:rFonts w:ascii="Times New Roman" w:hAnsi="Times New Roman" w:cs="Times New Roman"/>
                <w:i/>
                <w:sz w:val="24"/>
                <w:szCs w:val="24"/>
              </w:rPr>
              <w:t xml:space="preserve"> </w:t>
            </w:r>
            <w:r w:rsidRPr="007111BF">
              <w:rPr>
                <w:rFonts w:ascii="Times New Roman" w:hAnsi="Times New Roman" w:cs="Times New Roman"/>
                <w:sz w:val="24"/>
                <w:szCs w:val="24"/>
              </w:rPr>
              <w:t>Kasmet analizuojamas ir įvertinamas diferencijavimo tikslingumas ir veiksmingumas. Ypatingas dėmesys skiriamas mokinių saugumo ir sveikatingumo užtikrinimui.</w:t>
            </w:r>
          </w:p>
          <w:p w14:paraId="39ED445F" w14:textId="25A9A8D7" w:rsidR="003030D9" w:rsidRPr="003030D9" w:rsidRDefault="003030D9" w:rsidP="003030D9">
            <w:pPr>
              <w:pStyle w:val="Betarp"/>
              <w:jc w:val="both"/>
              <w:rPr>
                <w:rFonts w:ascii="Times New Roman" w:hAnsi="Times New Roman" w:cs="Times New Roman"/>
                <w:sz w:val="24"/>
                <w:szCs w:val="24"/>
              </w:rPr>
            </w:pPr>
            <w:r w:rsidRPr="003030D9">
              <w:rPr>
                <w:rFonts w:ascii="Times New Roman" w:hAnsi="Times New Roman" w:cs="Times New Roman"/>
                <w:sz w:val="24"/>
                <w:szCs w:val="24"/>
              </w:rPr>
              <w:t xml:space="preserve">                </w:t>
            </w:r>
            <w:r w:rsidR="0081028D" w:rsidRPr="0081028D">
              <w:rPr>
                <w:rFonts w:ascii="Times New Roman" w:hAnsi="Times New Roman" w:cs="Times New Roman"/>
                <w:sz w:val="24"/>
                <w:szCs w:val="24"/>
              </w:rPr>
              <w:t>Užtikrindami ugdymo paslaugų kokybę, išnaudojame ir nuolat turtiname progimnazijos materialinę bazę.</w:t>
            </w:r>
            <w:r w:rsidR="0081028D" w:rsidRPr="00A566BF">
              <w:rPr>
                <w:i/>
              </w:rPr>
              <w:t xml:space="preserve"> </w:t>
            </w:r>
            <w:r w:rsidRPr="003030D9">
              <w:rPr>
                <w:rFonts w:ascii="Times New Roman" w:hAnsi="Times New Roman" w:cs="Times New Roman"/>
                <w:sz w:val="24"/>
                <w:szCs w:val="24"/>
              </w:rPr>
              <w:t xml:space="preserve">2020 m. didelis dėmesys buvo skiriamos mokyklos edukacinių aplinkų tvarkymui ir pritaikymui ugdymo procesui. </w:t>
            </w:r>
            <w:r w:rsidR="00BE441D" w:rsidRPr="00BE441D">
              <w:rPr>
                <w:rFonts w:ascii="Times New Roman" w:hAnsi="Times New Roman" w:cs="Times New Roman"/>
                <w:sz w:val="24"/>
                <w:szCs w:val="24"/>
              </w:rPr>
              <w:t xml:space="preserve">Kuriant jaukias edukacines ir poilsio erdves </w:t>
            </w:r>
            <w:r w:rsidR="00BE441D">
              <w:rPr>
                <w:rFonts w:ascii="Times New Roman" w:hAnsi="Times New Roman" w:cs="Times New Roman"/>
                <w:sz w:val="24"/>
                <w:szCs w:val="24"/>
              </w:rPr>
              <w:t>mokyklos</w:t>
            </w:r>
            <w:r w:rsidR="00BE441D" w:rsidRPr="00BE441D">
              <w:rPr>
                <w:rFonts w:ascii="Times New Roman" w:hAnsi="Times New Roman" w:cs="Times New Roman"/>
                <w:sz w:val="24"/>
                <w:szCs w:val="24"/>
              </w:rPr>
              <w:t xml:space="preserve"> koridoriuose buvo įrengti nauji estetiški stendai mokinių darbams eksponuoti. Atkreipiame dėmesį, kad visose progimnazijos viešose erdvėse pereinama </w:t>
            </w:r>
            <w:r w:rsidR="00BE441D" w:rsidRPr="00BE441D">
              <w:rPr>
                <w:rFonts w:ascii="Times New Roman" w:eastAsia="Calibri" w:hAnsi="Times New Roman" w:cs="Times New Roman"/>
                <w:sz w:val="24"/>
                <w:szCs w:val="24"/>
              </w:rPr>
              <w:t>nuo informacinių stendų prie mokinių kūrybinių, projektinių darbų pristatymo</w:t>
            </w:r>
            <w:r w:rsidR="00BE441D">
              <w:rPr>
                <w:rFonts w:ascii="Times New Roman" w:eastAsia="Calibri" w:hAnsi="Times New Roman" w:cs="Times New Roman"/>
                <w:sz w:val="24"/>
                <w:szCs w:val="24"/>
              </w:rPr>
              <w:t xml:space="preserve">. </w:t>
            </w:r>
            <w:r w:rsidRPr="003030D9">
              <w:rPr>
                <w:rFonts w:ascii="Times New Roman" w:hAnsi="Times New Roman" w:cs="Times New Roman"/>
                <w:sz w:val="24"/>
                <w:szCs w:val="24"/>
              </w:rPr>
              <w:t>Atnaujintas  šilumos mazgas, sutvarkytas vamzdynas. Sutvarkytas mokyklos antras korpusas</w:t>
            </w:r>
            <w:r w:rsidR="00D05BA0">
              <w:rPr>
                <w:rFonts w:ascii="Times New Roman" w:hAnsi="Times New Roman" w:cs="Times New Roman"/>
                <w:sz w:val="24"/>
                <w:szCs w:val="24"/>
              </w:rPr>
              <w:t>: išdažytos sienos, išklota grindų danga, sudėtos naujos durys, pakeistos mokinių spintelės. S</w:t>
            </w:r>
            <w:r w:rsidRPr="003030D9">
              <w:rPr>
                <w:rFonts w:ascii="Times New Roman" w:hAnsi="Times New Roman" w:cs="Times New Roman"/>
                <w:sz w:val="24"/>
                <w:szCs w:val="24"/>
              </w:rPr>
              <w:t>uremontuotos 6 klasės, valgykloje pakeista grindų danga. Nupirkta mokymo priemonių: 9 nešiojami kompiuteriai, interaktyvus ekranas, grožinės vaikiškos literatūros, 2 grafinės planšetės, 72 mokykliniai suolai.</w:t>
            </w:r>
          </w:p>
          <w:p w14:paraId="5E64BEF6" w14:textId="77777777" w:rsidR="003030D9" w:rsidRPr="003030D9" w:rsidRDefault="003030D9" w:rsidP="003030D9">
            <w:pPr>
              <w:jc w:val="both"/>
              <w:rPr>
                <w:rFonts w:ascii="Times New Roman" w:hAnsi="Times New Roman" w:cs="Times New Roman"/>
                <w:szCs w:val="24"/>
              </w:rPr>
            </w:pPr>
            <w:r w:rsidRPr="003030D9">
              <w:rPr>
                <w:rStyle w:val="fontstyle01"/>
                <w:sz w:val="24"/>
                <w:szCs w:val="24"/>
              </w:rPr>
              <w:lastRenderedPageBreak/>
              <w:t xml:space="preserve">            2020 metais atliktas mokyklos veiklos įsivertinimas, kurio metu išskirtos silpnosios ir</w:t>
            </w:r>
            <w:r w:rsidRPr="003030D9">
              <w:rPr>
                <w:rFonts w:ascii="Times New Roman" w:hAnsi="Times New Roman" w:cs="Times New Roman"/>
                <w:szCs w:val="24"/>
              </w:rPr>
              <w:br/>
            </w:r>
            <w:r w:rsidRPr="003030D9">
              <w:rPr>
                <w:rStyle w:val="fontstyle01"/>
                <w:sz w:val="24"/>
                <w:szCs w:val="24"/>
              </w:rPr>
              <w:t>stipriosios pusės, numatytos veiklos tobulinimo kryptys. Vadovaujantis įsivertinimu, numatyti 2021 metų prioritetai, tikslai ir uždaviniai.</w:t>
            </w:r>
          </w:p>
          <w:p w14:paraId="7094A551" w14:textId="4C66B4C9" w:rsidR="00B4277C" w:rsidRDefault="003030D9" w:rsidP="00297D52">
            <w:pPr>
              <w:jc w:val="both"/>
              <w:rPr>
                <w:rStyle w:val="fontstyle01"/>
                <w:sz w:val="24"/>
                <w:szCs w:val="24"/>
              </w:rPr>
            </w:pPr>
            <w:r w:rsidRPr="003030D9">
              <w:rPr>
                <w:rStyle w:val="fontstyle01"/>
                <w:sz w:val="24"/>
                <w:szCs w:val="24"/>
              </w:rPr>
              <w:t xml:space="preserve">           2021 metų progimnazijos veiklos prioritetas – asmeninė pažanga, pasidalytoji lyderystė, mokyklos tinklaveika ir inovatyvi, saugi aplinka.</w:t>
            </w:r>
          </w:p>
          <w:p w14:paraId="0A2F0C97" w14:textId="0E7D6EBD" w:rsidR="00177241" w:rsidRPr="00BE0C0D" w:rsidRDefault="00177241" w:rsidP="00177241">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BE0C0D">
              <w:rPr>
                <w:rFonts w:ascii="Times New Roman" w:hAnsi="Times New Roman" w:cs="Times New Roman"/>
                <w:sz w:val="24"/>
                <w:szCs w:val="24"/>
              </w:rPr>
              <w:t>Apibendrinus 2020 metų ugdomąją veiklą, galima išskirti mokyklos prival</w:t>
            </w:r>
            <w:r>
              <w:rPr>
                <w:rFonts w:ascii="Times New Roman" w:hAnsi="Times New Roman" w:cs="Times New Roman"/>
                <w:sz w:val="24"/>
                <w:szCs w:val="24"/>
              </w:rPr>
              <w:t>u</w:t>
            </w:r>
            <w:r w:rsidRPr="00BE0C0D">
              <w:rPr>
                <w:rFonts w:ascii="Times New Roman" w:hAnsi="Times New Roman" w:cs="Times New Roman"/>
                <w:sz w:val="24"/>
                <w:szCs w:val="24"/>
              </w:rPr>
              <w:t>mus ir trūkumus.</w:t>
            </w:r>
          </w:p>
          <w:p w14:paraId="1A979305" w14:textId="77777777" w:rsidR="00177241" w:rsidRDefault="00177241" w:rsidP="00177241">
            <w:pPr>
              <w:jc w:val="center"/>
              <w:rPr>
                <w:rFonts w:ascii="Times New Roman" w:hAnsi="Times New Roman"/>
                <w:b/>
                <w:sz w:val="28"/>
                <w:szCs w:val="28"/>
              </w:rPr>
            </w:pPr>
          </w:p>
          <w:p w14:paraId="62E60D8D" w14:textId="402C24EE" w:rsidR="00177241" w:rsidRDefault="00177241" w:rsidP="00177241">
            <w:pPr>
              <w:jc w:val="center"/>
              <w:rPr>
                <w:rFonts w:ascii="Times New Roman" w:hAnsi="Times New Roman"/>
                <w:b/>
                <w:sz w:val="28"/>
                <w:szCs w:val="28"/>
              </w:rPr>
            </w:pPr>
            <w:r w:rsidRPr="00144D79">
              <w:rPr>
                <w:rFonts w:ascii="Times New Roman" w:hAnsi="Times New Roman"/>
                <w:b/>
                <w:sz w:val="28"/>
                <w:szCs w:val="28"/>
              </w:rPr>
              <w:t xml:space="preserve">SSGG </w:t>
            </w:r>
            <w:r>
              <w:rPr>
                <w:rFonts w:ascii="Times New Roman" w:hAnsi="Times New Roman"/>
                <w:b/>
                <w:sz w:val="28"/>
                <w:szCs w:val="28"/>
              </w:rPr>
              <w:t>(stiprybių, silpnybių, galimybių ir grėsmių) analizė</w:t>
            </w:r>
          </w:p>
          <w:p w14:paraId="789186FD" w14:textId="77777777" w:rsidR="00CF39BD" w:rsidRDefault="00CF39BD" w:rsidP="00177241">
            <w:pPr>
              <w:jc w:val="center"/>
              <w:rPr>
                <w:rFonts w:ascii="Times New Roman" w:hAnsi="Times New Roman"/>
                <w:b/>
                <w:sz w:val="28"/>
                <w:szCs w:val="28"/>
              </w:rPr>
            </w:pPr>
          </w:p>
          <w:tbl>
            <w:tblPr>
              <w:tblStyle w:val="Lentelstinklelis"/>
              <w:tblW w:w="0" w:type="auto"/>
              <w:tblLook w:val="04A0" w:firstRow="1" w:lastRow="0" w:firstColumn="1" w:lastColumn="0" w:noHBand="0" w:noVBand="1"/>
            </w:tblPr>
            <w:tblGrid>
              <w:gridCol w:w="4772"/>
              <w:gridCol w:w="4777"/>
            </w:tblGrid>
            <w:tr w:rsidR="00177241" w:rsidRPr="00AF1CF7" w14:paraId="4DB6E04A" w14:textId="77777777" w:rsidTr="00FA21A0">
              <w:tc>
                <w:tcPr>
                  <w:tcW w:w="4814" w:type="dxa"/>
                </w:tcPr>
                <w:p w14:paraId="2EA2C54C" w14:textId="77777777" w:rsidR="00177241" w:rsidRPr="00AF1CF7" w:rsidRDefault="00177241" w:rsidP="00177241">
                  <w:pPr>
                    <w:jc w:val="both"/>
                    <w:rPr>
                      <w:rFonts w:ascii="Times New Roman" w:hAnsi="Times New Roman" w:cs="Times New Roman"/>
                      <w:b/>
                      <w:szCs w:val="24"/>
                    </w:rPr>
                  </w:pPr>
                  <w:r w:rsidRPr="00AF1CF7">
                    <w:rPr>
                      <w:rFonts w:ascii="Times New Roman" w:hAnsi="Times New Roman" w:cs="Times New Roman"/>
                      <w:b/>
                      <w:szCs w:val="24"/>
                    </w:rPr>
                    <w:t>Stiprybės</w:t>
                  </w:r>
                </w:p>
              </w:tc>
              <w:tc>
                <w:tcPr>
                  <w:tcW w:w="4814" w:type="dxa"/>
                </w:tcPr>
                <w:p w14:paraId="3577BDBE" w14:textId="77777777" w:rsidR="00177241" w:rsidRPr="00AF1CF7" w:rsidRDefault="00177241" w:rsidP="00177241">
                  <w:pPr>
                    <w:jc w:val="both"/>
                    <w:rPr>
                      <w:rFonts w:ascii="Times New Roman" w:hAnsi="Times New Roman" w:cs="Times New Roman"/>
                      <w:b/>
                      <w:szCs w:val="24"/>
                    </w:rPr>
                  </w:pPr>
                  <w:r w:rsidRPr="00AF1CF7">
                    <w:rPr>
                      <w:rFonts w:ascii="Times New Roman" w:hAnsi="Times New Roman" w:cs="Times New Roman"/>
                      <w:b/>
                      <w:szCs w:val="24"/>
                    </w:rPr>
                    <w:t>Silpnybės</w:t>
                  </w:r>
                </w:p>
              </w:tc>
            </w:tr>
            <w:tr w:rsidR="00177241" w14:paraId="1AA5545A" w14:textId="77777777" w:rsidTr="00FA21A0">
              <w:tc>
                <w:tcPr>
                  <w:tcW w:w="4814" w:type="dxa"/>
                </w:tcPr>
                <w:p w14:paraId="7BC74E8C" w14:textId="77777777" w:rsidR="00177241" w:rsidRPr="00AF1CF7" w:rsidRDefault="00177241" w:rsidP="00177241">
                  <w:pPr>
                    <w:pStyle w:val="Sraopastraipa"/>
                    <w:numPr>
                      <w:ilvl w:val="0"/>
                      <w:numId w:val="8"/>
                    </w:numPr>
                    <w:ind w:left="172" w:hanging="172"/>
                    <w:jc w:val="both"/>
                    <w:rPr>
                      <w:rFonts w:ascii="Times New Roman" w:hAnsi="Times New Roman"/>
                      <w:szCs w:val="24"/>
                    </w:rPr>
                  </w:pPr>
                  <w:r w:rsidRPr="00AF1CF7">
                    <w:rPr>
                      <w:rFonts w:ascii="Times New Roman" w:hAnsi="Times New Roman"/>
                      <w:szCs w:val="24"/>
                    </w:rPr>
                    <w:t xml:space="preserve">Ugdymas mokyklos gyvenimu </w:t>
                  </w:r>
                  <w:r>
                    <w:rPr>
                      <w:rFonts w:ascii="Times New Roman" w:hAnsi="Times New Roman"/>
                      <w:szCs w:val="24"/>
                    </w:rPr>
                    <w:t>–</w:t>
                  </w:r>
                  <w:r w:rsidRPr="00AF1CF7">
                    <w:rPr>
                      <w:rFonts w:ascii="Times New Roman" w:hAnsi="Times New Roman"/>
                      <w:szCs w:val="24"/>
                    </w:rPr>
                    <w:t xml:space="preserve"> santykiai ir mokinių savijauta.</w:t>
                  </w:r>
                </w:p>
                <w:p w14:paraId="281D3EA2" w14:textId="77777777" w:rsidR="00177241" w:rsidRPr="00AF1CF7" w:rsidRDefault="00177241" w:rsidP="00177241">
                  <w:pPr>
                    <w:pStyle w:val="Sraopastraipa"/>
                    <w:numPr>
                      <w:ilvl w:val="0"/>
                      <w:numId w:val="8"/>
                    </w:numPr>
                    <w:ind w:left="172" w:hanging="172"/>
                    <w:jc w:val="both"/>
                    <w:rPr>
                      <w:rFonts w:ascii="Times New Roman" w:hAnsi="Times New Roman"/>
                      <w:szCs w:val="24"/>
                    </w:rPr>
                  </w:pPr>
                  <w:r w:rsidRPr="00AF1CF7">
                    <w:rPr>
                      <w:rFonts w:ascii="Times New Roman" w:hAnsi="Times New Roman"/>
                      <w:szCs w:val="24"/>
                    </w:rPr>
                    <w:t xml:space="preserve">Vertinimas ugdant </w:t>
                  </w:r>
                  <w:r>
                    <w:rPr>
                      <w:rFonts w:ascii="Times New Roman" w:hAnsi="Times New Roman"/>
                      <w:szCs w:val="24"/>
                    </w:rPr>
                    <w:t>–</w:t>
                  </w:r>
                  <w:r w:rsidRPr="00AF1CF7">
                    <w:rPr>
                      <w:rFonts w:ascii="Times New Roman" w:hAnsi="Times New Roman"/>
                      <w:szCs w:val="24"/>
                    </w:rPr>
                    <w:t xml:space="preserve"> vertinimo kriterijų aiškumas.</w:t>
                  </w:r>
                </w:p>
                <w:p w14:paraId="04F88461" w14:textId="77777777" w:rsidR="00177241" w:rsidRPr="00AF1CF7" w:rsidRDefault="00177241" w:rsidP="00177241">
                  <w:pPr>
                    <w:pStyle w:val="Sraopastraipa"/>
                    <w:numPr>
                      <w:ilvl w:val="0"/>
                      <w:numId w:val="8"/>
                    </w:numPr>
                    <w:ind w:left="172" w:hanging="172"/>
                    <w:jc w:val="both"/>
                    <w:rPr>
                      <w:rFonts w:ascii="Times New Roman" w:hAnsi="Times New Roman"/>
                      <w:szCs w:val="24"/>
                    </w:rPr>
                  </w:pPr>
                  <w:r w:rsidRPr="00AF1CF7">
                    <w:rPr>
                      <w:rFonts w:ascii="Times New Roman" w:hAnsi="Times New Roman"/>
                      <w:szCs w:val="24"/>
                    </w:rPr>
                    <w:t>Kompetentingas, bendruomeniškas ir besimokantis mokytojų kolektyvas.</w:t>
                  </w:r>
                </w:p>
                <w:p w14:paraId="4CFB2134" w14:textId="77777777" w:rsidR="00177241" w:rsidRPr="00AF1CF7" w:rsidRDefault="00177241" w:rsidP="00177241">
                  <w:pPr>
                    <w:pStyle w:val="Sraopastraipa"/>
                    <w:numPr>
                      <w:ilvl w:val="0"/>
                      <w:numId w:val="8"/>
                    </w:numPr>
                    <w:ind w:left="172" w:hanging="172"/>
                    <w:jc w:val="both"/>
                    <w:rPr>
                      <w:rFonts w:ascii="Times New Roman" w:hAnsi="Times New Roman"/>
                      <w:szCs w:val="24"/>
                    </w:rPr>
                  </w:pPr>
                  <w:r w:rsidRPr="00AF1CF7">
                    <w:rPr>
                      <w:rFonts w:ascii="Times New Roman" w:hAnsi="Times New Roman"/>
                      <w:szCs w:val="24"/>
                    </w:rPr>
                    <w:t>Orientavimasis į mokinių poreikius.</w:t>
                  </w:r>
                </w:p>
                <w:p w14:paraId="5935A8EC" w14:textId="77777777" w:rsidR="00177241" w:rsidRPr="00AF1CF7" w:rsidRDefault="00177241" w:rsidP="00177241">
                  <w:pPr>
                    <w:pStyle w:val="Sraopastraipa"/>
                    <w:numPr>
                      <w:ilvl w:val="0"/>
                      <w:numId w:val="8"/>
                    </w:numPr>
                    <w:ind w:left="172" w:hanging="172"/>
                    <w:jc w:val="both"/>
                    <w:rPr>
                      <w:rFonts w:ascii="Times New Roman" w:hAnsi="Times New Roman"/>
                      <w:szCs w:val="24"/>
                    </w:rPr>
                  </w:pPr>
                  <w:r w:rsidRPr="00AF1CF7">
                    <w:rPr>
                      <w:rFonts w:ascii="Times New Roman" w:hAnsi="Times New Roman"/>
                      <w:szCs w:val="24"/>
                    </w:rPr>
                    <w:t>Žemas patyčių lygis.</w:t>
                  </w:r>
                </w:p>
                <w:p w14:paraId="7A9E4830" w14:textId="77777777" w:rsidR="00177241" w:rsidRPr="00AF1CF7" w:rsidRDefault="00177241" w:rsidP="00177241">
                  <w:pPr>
                    <w:pStyle w:val="Sraopastraipa"/>
                    <w:numPr>
                      <w:ilvl w:val="0"/>
                      <w:numId w:val="8"/>
                    </w:numPr>
                    <w:ind w:left="172" w:hanging="172"/>
                    <w:jc w:val="both"/>
                    <w:rPr>
                      <w:rFonts w:ascii="Times New Roman" w:hAnsi="Times New Roman"/>
                      <w:szCs w:val="24"/>
                    </w:rPr>
                  </w:pPr>
                  <w:r w:rsidRPr="00AF1CF7">
                    <w:rPr>
                      <w:rFonts w:ascii="Times New Roman" w:hAnsi="Times New Roman"/>
                      <w:szCs w:val="24"/>
                    </w:rPr>
                    <w:t>Ugdymo</w:t>
                  </w:r>
                  <w:r>
                    <w:rPr>
                      <w:rFonts w:ascii="Times New Roman" w:hAnsi="Times New Roman"/>
                      <w:szCs w:val="24"/>
                    </w:rPr>
                    <w:t xml:space="preserve"> </w:t>
                  </w:r>
                  <w:r w:rsidRPr="00AF1CF7">
                    <w:rPr>
                      <w:rFonts w:ascii="Times New Roman" w:hAnsi="Times New Roman"/>
                      <w:szCs w:val="24"/>
                    </w:rPr>
                    <w:t>(si) organizavimas.</w:t>
                  </w:r>
                </w:p>
                <w:p w14:paraId="25444D34" w14:textId="77777777" w:rsidR="00177241" w:rsidRPr="00AF1CF7" w:rsidRDefault="00177241" w:rsidP="00177241">
                  <w:pPr>
                    <w:pStyle w:val="Sraopastraipa"/>
                    <w:numPr>
                      <w:ilvl w:val="0"/>
                      <w:numId w:val="8"/>
                    </w:numPr>
                    <w:ind w:left="172" w:hanging="172"/>
                    <w:jc w:val="both"/>
                    <w:rPr>
                      <w:rFonts w:ascii="Times New Roman" w:hAnsi="Times New Roman"/>
                      <w:szCs w:val="24"/>
                    </w:rPr>
                  </w:pPr>
                  <w:r w:rsidRPr="00AF1CF7">
                    <w:rPr>
                      <w:rFonts w:ascii="Times New Roman" w:hAnsi="Times New Roman"/>
                      <w:szCs w:val="24"/>
                    </w:rPr>
                    <w:t xml:space="preserve">Mokymosi lūkesčiai ir mokinių skatinimas </w:t>
                  </w:r>
                  <w:r>
                    <w:rPr>
                      <w:rFonts w:ascii="Times New Roman" w:hAnsi="Times New Roman"/>
                      <w:szCs w:val="24"/>
                    </w:rPr>
                    <w:t>–</w:t>
                  </w:r>
                  <w:r w:rsidRPr="00AF1CF7">
                    <w:rPr>
                      <w:rFonts w:ascii="Times New Roman" w:hAnsi="Times New Roman"/>
                      <w:szCs w:val="24"/>
                    </w:rPr>
                    <w:t xml:space="preserve"> tikėjimas mokinio galiomis, mokymosi įprasminimas.</w:t>
                  </w:r>
                </w:p>
                <w:p w14:paraId="48528FCB" w14:textId="77777777" w:rsidR="00177241" w:rsidRPr="00AF1CF7" w:rsidRDefault="00177241" w:rsidP="00177241">
                  <w:pPr>
                    <w:pStyle w:val="Sraopastraipa"/>
                    <w:numPr>
                      <w:ilvl w:val="0"/>
                      <w:numId w:val="8"/>
                    </w:numPr>
                    <w:ind w:left="172" w:hanging="172"/>
                    <w:jc w:val="both"/>
                    <w:rPr>
                      <w:rFonts w:ascii="Times New Roman" w:hAnsi="Times New Roman"/>
                      <w:szCs w:val="24"/>
                    </w:rPr>
                  </w:pPr>
                  <w:r w:rsidRPr="00AF1CF7">
                    <w:rPr>
                      <w:rFonts w:ascii="Times New Roman" w:hAnsi="Times New Roman"/>
                      <w:szCs w:val="24"/>
                    </w:rPr>
                    <w:t>Dėmesys sveikos gyvensenos propagavimui.</w:t>
                  </w:r>
                </w:p>
                <w:p w14:paraId="226338AA" w14:textId="77777777" w:rsidR="00177241" w:rsidRPr="00AF1CF7" w:rsidRDefault="00177241" w:rsidP="00177241">
                  <w:pPr>
                    <w:pStyle w:val="Sraopastraipa"/>
                    <w:numPr>
                      <w:ilvl w:val="0"/>
                      <w:numId w:val="8"/>
                    </w:numPr>
                    <w:ind w:left="172" w:hanging="172"/>
                    <w:jc w:val="both"/>
                    <w:rPr>
                      <w:rFonts w:ascii="Times New Roman" w:hAnsi="Times New Roman"/>
                      <w:szCs w:val="24"/>
                    </w:rPr>
                  </w:pPr>
                  <w:r w:rsidRPr="00AF1CF7">
                    <w:rPr>
                      <w:rFonts w:ascii="Times New Roman" w:hAnsi="Times New Roman"/>
                      <w:szCs w:val="24"/>
                    </w:rPr>
                    <w:t>Mokiniai yra nuolatiniai įvairių konkursų, olimpiadų, varžybų dalyviai ir nugalėtojai.</w:t>
                  </w:r>
                </w:p>
                <w:p w14:paraId="53818409" w14:textId="77777777" w:rsidR="00177241" w:rsidRPr="00AF1CF7" w:rsidRDefault="00177241" w:rsidP="00177241">
                  <w:pPr>
                    <w:pStyle w:val="Sraopastraipa"/>
                    <w:numPr>
                      <w:ilvl w:val="0"/>
                      <w:numId w:val="8"/>
                    </w:numPr>
                    <w:ind w:left="172" w:hanging="172"/>
                    <w:jc w:val="both"/>
                    <w:rPr>
                      <w:rFonts w:ascii="Times New Roman" w:hAnsi="Times New Roman"/>
                      <w:szCs w:val="24"/>
                    </w:rPr>
                  </w:pPr>
                  <w:r w:rsidRPr="00AF1CF7">
                    <w:rPr>
                      <w:rFonts w:ascii="Times New Roman" w:hAnsi="Times New Roman"/>
                      <w:szCs w:val="24"/>
                    </w:rPr>
                    <w:t>Estetiška ir saugi mokyklos aplinka.</w:t>
                  </w:r>
                </w:p>
                <w:p w14:paraId="2AB3228A" w14:textId="77777777" w:rsidR="00177241" w:rsidRPr="00AF1CF7" w:rsidRDefault="00177241" w:rsidP="00177241">
                  <w:pPr>
                    <w:pStyle w:val="Sraopastraipa"/>
                    <w:numPr>
                      <w:ilvl w:val="0"/>
                      <w:numId w:val="8"/>
                    </w:numPr>
                    <w:ind w:left="172" w:hanging="172"/>
                    <w:jc w:val="both"/>
                    <w:rPr>
                      <w:rFonts w:ascii="Times New Roman" w:hAnsi="Times New Roman"/>
                      <w:szCs w:val="24"/>
                    </w:rPr>
                  </w:pPr>
                  <w:r w:rsidRPr="00AF1CF7">
                    <w:rPr>
                      <w:rFonts w:ascii="Times New Roman" w:hAnsi="Times New Roman"/>
                      <w:szCs w:val="24"/>
                    </w:rPr>
                    <w:t>Vertybių puoselėjimas.</w:t>
                  </w:r>
                </w:p>
                <w:p w14:paraId="3540D6BC" w14:textId="77777777" w:rsidR="00177241" w:rsidRPr="00AF1CF7" w:rsidRDefault="00177241" w:rsidP="00177241">
                  <w:pPr>
                    <w:pStyle w:val="Sraopastraipa"/>
                    <w:numPr>
                      <w:ilvl w:val="0"/>
                      <w:numId w:val="8"/>
                    </w:numPr>
                    <w:ind w:left="172" w:hanging="172"/>
                    <w:jc w:val="both"/>
                    <w:rPr>
                      <w:rFonts w:ascii="Times New Roman" w:hAnsi="Times New Roman"/>
                      <w:b/>
                      <w:szCs w:val="24"/>
                    </w:rPr>
                  </w:pPr>
                  <w:r w:rsidRPr="00AF1CF7">
                    <w:rPr>
                      <w:rFonts w:ascii="Times New Roman" w:hAnsi="Times New Roman"/>
                      <w:szCs w:val="24"/>
                    </w:rPr>
                    <w:t>Galimybė tobulėti, naudotis informacinėmis technologijomis.</w:t>
                  </w:r>
                </w:p>
              </w:tc>
              <w:tc>
                <w:tcPr>
                  <w:tcW w:w="4814" w:type="dxa"/>
                </w:tcPr>
                <w:p w14:paraId="137AB288" w14:textId="77777777" w:rsidR="00177241" w:rsidRPr="00AF1CF7" w:rsidRDefault="00177241" w:rsidP="00177241">
                  <w:pPr>
                    <w:pStyle w:val="Sraopastraipa"/>
                    <w:numPr>
                      <w:ilvl w:val="0"/>
                      <w:numId w:val="8"/>
                    </w:numPr>
                    <w:ind w:left="317" w:hanging="317"/>
                    <w:jc w:val="both"/>
                    <w:rPr>
                      <w:rFonts w:ascii="Times New Roman" w:hAnsi="Times New Roman"/>
                      <w:szCs w:val="24"/>
                    </w:rPr>
                  </w:pPr>
                  <w:r w:rsidRPr="00AF1CF7">
                    <w:rPr>
                      <w:rFonts w:ascii="Times New Roman" w:hAnsi="Times New Roman"/>
                      <w:szCs w:val="24"/>
                    </w:rPr>
                    <w:t>Diferencijavimas ir individualizavimas.</w:t>
                  </w:r>
                </w:p>
                <w:p w14:paraId="651FC2C7" w14:textId="77777777" w:rsidR="00177241" w:rsidRPr="00AF1CF7" w:rsidRDefault="00177241" w:rsidP="00177241">
                  <w:pPr>
                    <w:pStyle w:val="Sraopastraipa"/>
                    <w:numPr>
                      <w:ilvl w:val="0"/>
                      <w:numId w:val="8"/>
                    </w:numPr>
                    <w:ind w:left="317" w:hanging="317"/>
                    <w:jc w:val="both"/>
                    <w:rPr>
                      <w:rFonts w:ascii="Times New Roman" w:hAnsi="Times New Roman"/>
                      <w:szCs w:val="24"/>
                    </w:rPr>
                  </w:pPr>
                  <w:r w:rsidRPr="00AF1CF7">
                    <w:rPr>
                      <w:rFonts w:ascii="Times New Roman" w:hAnsi="Times New Roman"/>
                      <w:szCs w:val="24"/>
                    </w:rPr>
                    <w:t xml:space="preserve">Individualios pažangos </w:t>
                  </w:r>
                  <w:r>
                    <w:rPr>
                      <w:rFonts w:ascii="Times New Roman" w:hAnsi="Times New Roman"/>
                      <w:szCs w:val="24"/>
                    </w:rPr>
                    <w:t>matavimas.</w:t>
                  </w:r>
                </w:p>
                <w:p w14:paraId="0E802F0D" w14:textId="77777777" w:rsidR="00177241" w:rsidRPr="00AF1CF7" w:rsidRDefault="00177241" w:rsidP="00177241">
                  <w:pPr>
                    <w:pStyle w:val="Sraopastraipa"/>
                    <w:numPr>
                      <w:ilvl w:val="0"/>
                      <w:numId w:val="8"/>
                    </w:numPr>
                    <w:ind w:left="317" w:hanging="317"/>
                    <w:jc w:val="both"/>
                    <w:rPr>
                      <w:rFonts w:ascii="Times New Roman" w:hAnsi="Times New Roman"/>
                      <w:szCs w:val="24"/>
                    </w:rPr>
                  </w:pPr>
                  <w:r w:rsidRPr="00AF1CF7">
                    <w:rPr>
                      <w:rFonts w:ascii="Times New Roman" w:hAnsi="Times New Roman"/>
                      <w:szCs w:val="24"/>
                    </w:rPr>
                    <w:t xml:space="preserve">Mokyklos tinklaveika </w:t>
                  </w:r>
                  <w:r>
                    <w:rPr>
                      <w:rFonts w:ascii="Times New Roman" w:hAnsi="Times New Roman"/>
                      <w:szCs w:val="24"/>
                    </w:rPr>
                    <w:t xml:space="preserve">– </w:t>
                  </w:r>
                  <w:r w:rsidRPr="00AF1CF7">
                    <w:rPr>
                      <w:rFonts w:ascii="Times New Roman" w:hAnsi="Times New Roman"/>
                      <w:szCs w:val="24"/>
                    </w:rPr>
                    <w:t>atvirumas, prasmingumas.</w:t>
                  </w:r>
                </w:p>
                <w:p w14:paraId="6699C8A2" w14:textId="77777777" w:rsidR="00177241" w:rsidRPr="00AF1CF7" w:rsidRDefault="00177241" w:rsidP="00177241">
                  <w:pPr>
                    <w:pStyle w:val="Sraopastraipa"/>
                    <w:numPr>
                      <w:ilvl w:val="0"/>
                      <w:numId w:val="8"/>
                    </w:numPr>
                    <w:ind w:left="317" w:hanging="317"/>
                    <w:jc w:val="both"/>
                    <w:rPr>
                      <w:rFonts w:ascii="Times New Roman" w:hAnsi="Times New Roman"/>
                      <w:szCs w:val="24"/>
                    </w:rPr>
                  </w:pPr>
                  <w:r w:rsidRPr="00AF1CF7">
                    <w:rPr>
                      <w:rFonts w:ascii="Times New Roman" w:hAnsi="Times New Roman"/>
                      <w:szCs w:val="24"/>
                    </w:rPr>
                    <w:t>Mokinių nenoras dalyvauti mokyklos socialinėje ir visuomeninėje veikloje.</w:t>
                  </w:r>
                </w:p>
                <w:p w14:paraId="34B2D08F" w14:textId="77777777" w:rsidR="00177241" w:rsidRPr="00AF1CF7" w:rsidRDefault="00177241" w:rsidP="00177241">
                  <w:pPr>
                    <w:pStyle w:val="Sraopastraipa"/>
                    <w:numPr>
                      <w:ilvl w:val="0"/>
                      <w:numId w:val="8"/>
                    </w:numPr>
                    <w:ind w:left="317" w:hanging="317"/>
                    <w:jc w:val="both"/>
                    <w:rPr>
                      <w:rFonts w:ascii="Times New Roman" w:hAnsi="Times New Roman"/>
                      <w:strike/>
                      <w:szCs w:val="24"/>
                    </w:rPr>
                  </w:pPr>
                  <w:r w:rsidRPr="00AF1CF7">
                    <w:rPr>
                      <w:rFonts w:ascii="Times New Roman" w:hAnsi="Times New Roman"/>
                      <w:szCs w:val="24"/>
                    </w:rPr>
                    <w:t xml:space="preserve">Mokymasis </w:t>
                  </w:r>
                  <w:r>
                    <w:rPr>
                      <w:rFonts w:ascii="Times New Roman" w:hAnsi="Times New Roman"/>
                      <w:szCs w:val="24"/>
                    </w:rPr>
                    <w:t>–</w:t>
                  </w:r>
                  <w:r w:rsidRPr="00AF1CF7">
                    <w:rPr>
                      <w:rFonts w:ascii="Times New Roman" w:hAnsi="Times New Roman"/>
                      <w:szCs w:val="24"/>
                    </w:rPr>
                    <w:t xml:space="preserve"> savivaldumas mokantis.</w:t>
                  </w:r>
                </w:p>
                <w:p w14:paraId="4AF7D265" w14:textId="77777777" w:rsidR="00177241" w:rsidRPr="002A6A0A" w:rsidRDefault="00177241" w:rsidP="00177241">
                  <w:pPr>
                    <w:pStyle w:val="Sraopastraipa"/>
                    <w:numPr>
                      <w:ilvl w:val="0"/>
                      <w:numId w:val="8"/>
                    </w:numPr>
                    <w:ind w:left="317" w:hanging="317"/>
                    <w:jc w:val="both"/>
                    <w:rPr>
                      <w:rFonts w:ascii="Times New Roman" w:hAnsi="Times New Roman"/>
                      <w:szCs w:val="24"/>
                    </w:rPr>
                  </w:pPr>
                  <w:r w:rsidRPr="002A6A0A">
                    <w:rPr>
                      <w:rFonts w:ascii="Times New Roman" w:hAnsi="Times New Roman"/>
                      <w:szCs w:val="24"/>
                    </w:rPr>
                    <w:t xml:space="preserve">Mokymasis ne tradicinėse erdvėse. </w:t>
                  </w:r>
                </w:p>
                <w:p w14:paraId="204F3B5E" w14:textId="77777777" w:rsidR="00177241" w:rsidRPr="00AF1CF7" w:rsidRDefault="00177241" w:rsidP="00177241">
                  <w:pPr>
                    <w:pStyle w:val="Sraopastraipa"/>
                    <w:numPr>
                      <w:ilvl w:val="0"/>
                      <w:numId w:val="8"/>
                    </w:numPr>
                    <w:ind w:left="317" w:hanging="317"/>
                    <w:jc w:val="both"/>
                    <w:rPr>
                      <w:rFonts w:ascii="Times New Roman" w:hAnsi="Times New Roman"/>
                      <w:b/>
                      <w:szCs w:val="24"/>
                    </w:rPr>
                  </w:pPr>
                  <w:r w:rsidRPr="00AF1CF7">
                    <w:rPr>
                      <w:rFonts w:ascii="Times New Roman" w:hAnsi="Times New Roman"/>
                      <w:szCs w:val="24"/>
                    </w:rPr>
                    <w:t>Veikimas kartu.</w:t>
                  </w:r>
                </w:p>
              </w:tc>
            </w:tr>
            <w:tr w:rsidR="00177241" w:rsidRPr="00AF1CF7" w14:paraId="5FD041BF" w14:textId="77777777" w:rsidTr="00FA21A0">
              <w:tc>
                <w:tcPr>
                  <w:tcW w:w="4814" w:type="dxa"/>
                </w:tcPr>
                <w:p w14:paraId="53A1B3F2" w14:textId="77777777" w:rsidR="00177241" w:rsidRPr="00AF1CF7" w:rsidRDefault="00177241" w:rsidP="00177241">
                  <w:pPr>
                    <w:jc w:val="both"/>
                    <w:rPr>
                      <w:rFonts w:ascii="Times New Roman" w:hAnsi="Times New Roman" w:cs="Times New Roman"/>
                      <w:b/>
                      <w:szCs w:val="24"/>
                    </w:rPr>
                  </w:pPr>
                  <w:r w:rsidRPr="00AF1CF7">
                    <w:rPr>
                      <w:rFonts w:ascii="Times New Roman" w:hAnsi="Times New Roman" w:cs="Times New Roman"/>
                      <w:b/>
                      <w:szCs w:val="24"/>
                    </w:rPr>
                    <w:t>Galimybės</w:t>
                  </w:r>
                </w:p>
              </w:tc>
              <w:tc>
                <w:tcPr>
                  <w:tcW w:w="4814" w:type="dxa"/>
                </w:tcPr>
                <w:p w14:paraId="7D812E0A" w14:textId="77777777" w:rsidR="00177241" w:rsidRPr="00AF1CF7" w:rsidRDefault="00177241" w:rsidP="00177241">
                  <w:pPr>
                    <w:jc w:val="both"/>
                    <w:rPr>
                      <w:rFonts w:ascii="Times New Roman" w:hAnsi="Times New Roman" w:cs="Times New Roman"/>
                      <w:b/>
                      <w:szCs w:val="24"/>
                    </w:rPr>
                  </w:pPr>
                  <w:r w:rsidRPr="00AF1CF7">
                    <w:rPr>
                      <w:rFonts w:ascii="Times New Roman" w:hAnsi="Times New Roman" w:cs="Times New Roman"/>
                      <w:b/>
                      <w:szCs w:val="24"/>
                    </w:rPr>
                    <w:t>Grėsmės</w:t>
                  </w:r>
                </w:p>
              </w:tc>
            </w:tr>
            <w:tr w:rsidR="00177241" w14:paraId="65BC0A5E" w14:textId="77777777" w:rsidTr="00FA21A0">
              <w:tc>
                <w:tcPr>
                  <w:tcW w:w="4814" w:type="dxa"/>
                </w:tcPr>
                <w:p w14:paraId="53773000" w14:textId="77777777" w:rsidR="00177241" w:rsidRPr="00AF1CF7" w:rsidRDefault="00177241" w:rsidP="00177241">
                  <w:pPr>
                    <w:pStyle w:val="Sraopastraipa"/>
                    <w:numPr>
                      <w:ilvl w:val="0"/>
                      <w:numId w:val="9"/>
                    </w:numPr>
                    <w:ind w:left="314" w:hanging="314"/>
                    <w:jc w:val="both"/>
                    <w:rPr>
                      <w:rFonts w:ascii="Times New Roman" w:hAnsi="Times New Roman"/>
                      <w:strike/>
                      <w:szCs w:val="24"/>
                    </w:rPr>
                  </w:pPr>
                  <w:r w:rsidRPr="00AF1CF7">
                    <w:rPr>
                      <w:rFonts w:ascii="Times New Roman" w:hAnsi="Times New Roman"/>
                      <w:szCs w:val="24"/>
                    </w:rPr>
                    <w:t>Mokėjimo mokytis kompetencijos ugdymo</w:t>
                  </w:r>
                  <w:r>
                    <w:rPr>
                      <w:rFonts w:ascii="Times New Roman" w:hAnsi="Times New Roman"/>
                      <w:szCs w:val="24"/>
                    </w:rPr>
                    <w:t xml:space="preserve"> tobulinimas</w:t>
                  </w:r>
                  <w:r w:rsidRPr="00AF1CF7">
                    <w:rPr>
                      <w:rFonts w:ascii="Times New Roman" w:hAnsi="Times New Roman"/>
                      <w:szCs w:val="24"/>
                    </w:rPr>
                    <w:t xml:space="preserve">. </w:t>
                  </w:r>
                </w:p>
                <w:p w14:paraId="1E795442" w14:textId="77777777" w:rsidR="00177241" w:rsidRPr="00AF1CF7" w:rsidRDefault="00177241" w:rsidP="00177241">
                  <w:pPr>
                    <w:pStyle w:val="Sraopastraipa"/>
                    <w:numPr>
                      <w:ilvl w:val="0"/>
                      <w:numId w:val="9"/>
                    </w:numPr>
                    <w:ind w:left="314" w:hanging="314"/>
                    <w:jc w:val="both"/>
                    <w:rPr>
                      <w:rFonts w:ascii="Times New Roman" w:hAnsi="Times New Roman"/>
                      <w:strike/>
                      <w:szCs w:val="24"/>
                    </w:rPr>
                  </w:pPr>
                  <w:r w:rsidRPr="00AF1CF7">
                    <w:rPr>
                      <w:rFonts w:ascii="Times New Roman" w:hAnsi="Times New Roman"/>
                      <w:szCs w:val="24"/>
                    </w:rPr>
                    <w:t>Socialinių emocinių įg</w:t>
                  </w:r>
                  <w:r>
                    <w:rPr>
                      <w:rFonts w:ascii="Times New Roman" w:hAnsi="Times New Roman"/>
                      <w:szCs w:val="24"/>
                    </w:rPr>
                    <w:t>ū</w:t>
                  </w:r>
                  <w:r w:rsidRPr="00AF1CF7">
                    <w:rPr>
                      <w:rFonts w:ascii="Times New Roman" w:hAnsi="Times New Roman"/>
                      <w:szCs w:val="24"/>
                    </w:rPr>
                    <w:t xml:space="preserve">džių ugdymo programos įgyvendinimas. </w:t>
                  </w:r>
                </w:p>
                <w:p w14:paraId="2FA21CCD" w14:textId="77777777" w:rsidR="00177241" w:rsidRPr="00AF1CF7" w:rsidRDefault="00177241" w:rsidP="00177241">
                  <w:pPr>
                    <w:pStyle w:val="Sraopastraipa"/>
                    <w:numPr>
                      <w:ilvl w:val="0"/>
                      <w:numId w:val="9"/>
                    </w:numPr>
                    <w:ind w:left="314" w:hanging="314"/>
                    <w:jc w:val="both"/>
                    <w:rPr>
                      <w:rFonts w:ascii="Times New Roman" w:hAnsi="Times New Roman"/>
                      <w:strike/>
                      <w:szCs w:val="24"/>
                    </w:rPr>
                  </w:pPr>
                  <w:r w:rsidRPr="00AF1CF7">
                    <w:rPr>
                      <w:rFonts w:ascii="Times New Roman" w:hAnsi="Times New Roman"/>
                      <w:szCs w:val="24"/>
                    </w:rPr>
                    <w:t>Neformaliojo ir formaliojo ugdymo sąsajų užtikrinimas.</w:t>
                  </w:r>
                </w:p>
                <w:p w14:paraId="7937C07B" w14:textId="77777777" w:rsidR="00177241" w:rsidRPr="00AF1CF7" w:rsidRDefault="00177241" w:rsidP="00177241">
                  <w:pPr>
                    <w:pStyle w:val="Sraopastraipa"/>
                    <w:numPr>
                      <w:ilvl w:val="0"/>
                      <w:numId w:val="9"/>
                    </w:numPr>
                    <w:ind w:left="314" w:hanging="314"/>
                    <w:jc w:val="both"/>
                    <w:rPr>
                      <w:rFonts w:ascii="Times New Roman" w:hAnsi="Times New Roman"/>
                      <w:b/>
                      <w:szCs w:val="24"/>
                    </w:rPr>
                  </w:pPr>
                  <w:r w:rsidRPr="00AF1CF7">
                    <w:rPr>
                      <w:rFonts w:ascii="Times New Roman" w:hAnsi="Times New Roman"/>
                      <w:szCs w:val="24"/>
                    </w:rPr>
                    <w:t>Edukacinių erdvių pritaikymas kūrybiškam mokymuisi.</w:t>
                  </w:r>
                </w:p>
                <w:p w14:paraId="6AE030FB" w14:textId="77777777" w:rsidR="00177241" w:rsidRPr="00AF1CF7" w:rsidRDefault="00177241" w:rsidP="00177241">
                  <w:pPr>
                    <w:pStyle w:val="Sraopastraipa"/>
                    <w:numPr>
                      <w:ilvl w:val="0"/>
                      <w:numId w:val="9"/>
                    </w:numPr>
                    <w:ind w:left="314" w:hanging="314"/>
                    <w:jc w:val="both"/>
                    <w:rPr>
                      <w:rFonts w:ascii="Times New Roman" w:hAnsi="Times New Roman"/>
                      <w:szCs w:val="24"/>
                    </w:rPr>
                  </w:pPr>
                  <w:r w:rsidRPr="00AF1CF7">
                    <w:rPr>
                      <w:rFonts w:ascii="Times New Roman" w:hAnsi="Times New Roman"/>
                      <w:szCs w:val="24"/>
                    </w:rPr>
                    <w:t>Pageidaujamo mokinių elgesio skatinimas, bendravimo kultūros, socialinių įgūdžių ugdymas, labiau pasitelkiant tėvus.</w:t>
                  </w:r>
                </w:p>
                <w:p w14:paraId="35C40897" w14:textId="77777777" w:rsidR="00177241" w:rsidRDefault="00177241" w:rsidP="00177241">
                  <w:pPr>
                    <w:pStyle w:val="Sraopastraipa"/>
                    <w:numPr>
                      <w:ilvl w:val="0"/>
                      <w:numId w:val="9"/>
                    </w:numPr>
                    <w:ind w:left="314" w:hanging="314"/>
                    <w:jc w:val="both"/>
                    <w:rPr>
                      <w:rFonts w:ascii="Times New Roman" w:hAnsi="Times New Roman"/>
                      <w:szCs w:val="24"/>
                    </w:rPr>
                  </w:pPr>
                  <w:r w:rsidRPr="00AF1CF7">
                    <w:rPr>
                      <w:rFonts w:ascii="Times New Roman" w:hAnsi="Times New Roman"/>
                      <w:szCs w:val="24"/>
                    </w:rPr>
                    <w:t>Dalyvavimas šalies, tarptautinių, savivaldy</w:t>
                  </w:r>
                  <w:r>
                    <w:rPr>
                      <w:rFonts w:ascii="Times New Roman" w:hAnsi="Times New Roman"/>
                      <w:szCs w:val="24"/>
                    </w:rPr>
                    <w:t>-</w:t>
                  </w:r>
                  <w:r w:rsidRPr="00AF1CF7">
                    <w:rPr>
                      <w:rFonts w:ascii="Times New Roman" w:hAnsi="Times New Roman"/>
                      <w:szCs w:val="24"/>
                    </w:rPr>
                    <w:t xml:space="preserve">bės fondų remiamuose projektuose. </w:t>
                  </w:r>
                </w:p>
                <w:p w14:paraId="3C8A68FD" w14:textId="77777777" w:rsidR="00177241" w:rsidRPr="00AF1CF7" w:rsidRDefault="00177241" w:rsidP="00177241">
                  <w:pPr>
                    <w:pStyle w:val="Sraopastraipa"/>
                    <w:numPr>
                      <w:ilvl w:val="0"/>
                      <w:numId w:val="9"/>
                    </w:numPr>
                    <w:ind w:left="314" w:hanging="314"/>
                    <w:jc w:val="both"/>
                    <w:rPr>
                      <w:rFonts w:ascii="Times New Roman" w:hAnsi="Times New Roman"/>
                      <w:szCs w:val="24"/>
                    </w:rPr>
                  </w:pPr>
                  <w:r w:rsidRPr="00AF1CF7">
                    <w:rPr>
                      <w:rFonts w:ascii="Times New Roman" w:hAnsi="Times New Roman"/>
                      <w:szCs w:val="24"/>
                    </w:rPr>
                    <w:t>Progimnazijos savivaldos institucijų veiklos efektyvinimas.</w:t>
                  </w:r>
                </w:p>
                <w:p w14:paraId="24EA8D79" w14:textId="77777777" w:rsidR="00177241" w:rsidRPr="00AF1CF7" w:rsidRDefault="00177241" w:rsidP="00177241">
                  <w:pPr>
                    <w:pStyle w:val="Sraopastraipa"/>
                    <w:numPr>
                      <w:ilvl w:val="0"/>
                      <w:numId w:val="9"/>
                    </w:numPr>
                    <w:ind w:left="314" w:hanging="314"/>
                    <w:jc w:val="both"/>
                    <w:rPr>
                      <w:rFonts w:ascii="Times New Roman" w:hAnsi="Times New Roman"/>
                      <w:szCs w:val="24"/>
                    </w:rPr>
                  </w:pPr>
                  <w:r w:rsidRPr="00AF1CF7">
                    <w:rPr>
                      <w:rFonts w:ascii="Times New Roman" w:hAnsi="Times New Roman"/>
                      <w:szCs w:val="24"/>
                    </w:rPr>
                    <w:t>Dalyvavimas e–NMPP testų vykdyme leidžia profesionaliai įvertinti mokinių pasiekimus, pažangą, gebėjimus įvairiais lygiais ir duomenimis grįstomis išvadomis tobulinti ugdymo turinį.</w:t>
                  </w:r>
                </w:p>
                <w:p w14:paraId="55423372" w14:textId="77777777" w:rsidR="00177241" w:rsidRPr="00AF1CF7" w:rsidRDefault="00177241" w:rsidP="00177241">
                  <w:pPr>
                    <w:pStyle w:val="Sraopastraipa"/>
                    <w:numPr>
                      <w:ilvl w:val="0"/>
                      <w:numId w:val="9"/>
                    </w:numPr>
                    <w:ind w:left="314" w:hanging="314"/>
                    <w:jc w:val="both"/>
                    <w:rPr>
                      <w:rFonts w:ascii="Times New Roman" w:hAnsi="Times New Roman"/>
                      <w:szCs w:val="24"/>
                    </w:rPr>
                  </w:pPr>
                  <w:r w:rsidRPr="00AF1CF7">
                    <w:rPr>
                      <w:rFonts w:ascii="Times New Roman" w:hAnsi="Times New Roman"/>
                      <w:szCs w:val="24"/>
                    </w:rPr>
                    <w:t>Gerosios patirties sklaida ir bendradarbia</w:t>
                  </w:r>
                  <w:r>
                    <w:rPr>
                      <w:rFonts w:ascii="Times New Roman" w:hAnsi="Times New Roman"/>
                      <w:szCs w:val="24"/>
                    </w:rPr>
                    <w:t>-</w:t>
                  </w:r>
                  <w:r w:rsidRPr="00AF1CF7">
                    <w:rPr>
                      <w:rFonts w:ascii="Times New Roman" w:hAnsi="Times New Roman"/>
                      <w:szCs w:val="24"/>
                    </w:rPr>
                    <w:t>vimas.</w:t>
                  </w:r>
                </w:p>
                <w:p w14:paraId="67BC8A1B" w14:textId="77777777" w:rsidR="00177241" w:rsidRPr="00AF1CF7" w:rsidRDefault="00177241" w:rsidP="00177241">
                  <w:pPr>
                    <w:pStyle w:val="Sraopastraipa"/>
                    <w:numPr>
                      <w:ilvl w:val="0"/>
                      <w:numId w:val="9"/>
                    </w:numPr>
                    <w:ind w:left="314" w:hanging="314"/>
                    <w:jc w:val="both"/>
                    <w:rPr>
                      <w:rFonts w:ascii="Times New Roman" w:hAnsi="Times New Roman"/>
                      <w:b/>
                      <w:szCs w:val="24"/>
                    </w:rPr>
                  </w:pPr>
                  <w:r w:rsidRPr="00AF1CF7">
                    <w:rPr>
                      <w:rFonts w:ascii="Times New Roman" w:hAnsi="Times New Roman"/>
                      <w:szCs w:val="24"/>
                    </w:rPr>
                    <w:t>Pasidalytosios lyderystės stiprinimas</w:t>
                  </w:r>
                  <w:r>
                    <w:rPr>
                      <w:rFonts w:ascii="Times New Roman" w:hAnsi="Times New Roman"/>
                      <w:szCs w:val="24"/>
                    </w:rPr>
                    <w:t>.</w:t>
                  </w:r>
                </w:p>
              </w:tc>
              <w:tc>
                <w:tcPr>
                  <w:tcW w:w="4814" w:type="dxa"/>
                </w:tcPr>
                <w:p w14:paraId="470B2B03" w14:textId="77777777" w:rsidR="00177241" w:rsidRDefault="00177241" w:rsidP="00177241">
                  <w:pPr>
                    <w:pStyle w:val="Sraopastraipa"/>
                    <w:ind w:left="317"/>
                    <w:jc w:val="both"/>
                    <w:rPr>
                      <w:rFonts w:ascii="Times New Roman" w:hAnsi="Times New Roman"/>
                      <w:szCs w:val="24"/>
                    </w:rPr>
                  </w:pPr>
                </w:p>
                <w:p w14:paraId="127DFFF0" w14:textId="77777777" w:rsidR="00177241" w:rsidRPr="00AF1CF7" w:rsidRDefault="00177241" w:rsidP="00177241">
                  <w:pPr>
                    <w:pStyle w:val="Sraopastraipa"/>
                    <w:numPr>
                      <w:ilvl w:val="0"/>
                      <w:numId w:val="9"/>
                    </w:numPr>
                    <w:ind w:left="317" w:hanging="283"/>
                    <w:jc w:val="both"/>
                    <w:rPr>
                      <w:rFonts w:ascii="Times New Roman" w:hAnsi="Times New Roman"/>
                      <w:szCs w:val="24"/>
                    </w:rPr>
                  </w:pPr>
                  <w:r>
                    <w:rPr>
                      <w:rFonts w:ascii="Times New Roman" w:hAnsi="Times New Roman"/>
                      <w:szCs w:val="24"/>
                    </w:rPr>
                    <w:t>Nestabili š</w:t>
                  </w:r>
                  <w:r w:rsidRPr="00AF1CF7">
                    <w:rPr>
                      <w:rFonts w:ascii="Times New Roman" w:hAnsi="Times New Roman"/>
                      <w:szCs w:val="24"/>
                    </w:rPr>
                    <w:t xml:space="preserve">alies Švietimo politika. </w:t>
                  </w:r>
                </w:p>
                <w:p w14:paraId="06D0589B" w14:textId="77777777" w:rsidR="00177241" w:rsidRPr="00AF1CF7" w:rsidRDefault="00177241" w:rsidP="00177241">
                  <w:pPr>
                    <w:pStyle w:val="Sraopastraipa"/>
                    <w:numPr>
                      <w:ilvl w:val="0"/>
                      <w:numId w:val="9"/>
                    </w:numPr>
                    <w:ind w:left="317" w:hanging="283"/>
                    <w:jc w:val="both"/>
                    <w:rPr>
                      <w:rFonts w:ascii="Times New Roman" w:hAnsi="Times New Roman"/>
                      <w:szCs w:val="24"/>
                    </w:rPr>
                  </w:pPr>
                  <w:r w:rsidRPr="00AF1CF7">
                    <w:rPr>
                      <w:rFonts w:ascii="Times New Roman" w:hAnsi="Times New Roman"/>
                      <w:szCs w:val="24"/>
                    </w:rPr>
                    <w:t>Bloga rajono demografinė situacija, mokinių skaičiaus mažėjimas.</w:t>
                  </w:r>
                </w:p>
                <w:p w14:paraId="01E3F18D" w14:textId="77777777" w:rsidR="00177241" w:rsidRPr="00AF1CF7" w:rsidRDefault="00177241" w:rsidP="00177241">
                  <w:pPr>
                    <w:pStyle w:val="Sraopastraipa"/>
                    <w:numPr>
                      <w:ilvl w:val="0"/>
                      <w:numId w:val="9"/>
                    </w:numPr>
                    <w:ind w:left="317" w:hanging="283"/>
                    <w:jc w:val="both"/>
                    <w:rPr>
                      <w:rFonts w:ascii="Times New Roman" w:hAnsi="Times New Roman"/>
                      <w:szCs w:val="24"/>
                    </w:rPr>
                  </w:pPr>
                  <w:r w:rsidRPr="00AF1CF7">
                    <w:rPr>
                      <w:rFonts w:ascii="Times New Roman" w:hAnsi="Times New Roman"/>
                      <w:szCs w:val="24"/>
                    </w:rPr>
                    <w:t>Mokytojų amžius.</w:t>
                  </w:r>
                </w:p>
                <w:p w14:paraId="20B66D64" w14:textId="77777777" w:rsidR="00177241" w:rsidRPr="00AF1CF7" w:rsidRDefault="00177241" w:rsidP="00177241">
                  <w:pPr>
                    <w:pStyle w:val="Sraopastraipa"/>
                    <w:numPr>
                      <w:ilvl w:val="0"/>
                      <w:numId w:val="9"/>
                    </w:numPr>
                    <w:ind w:left="317" w:hanging="283"/>
                    <w:jc w:val="both"/>
                    <w:rPr>
                      <w:rFonts w:ascii="Times New Roman" w:hAnsi="Times New Roman"/>
                      <w:szCs w:val="24"/>
                    </w:rPr>
                  </w:pPr>
                  <w:r w:rsidRPr="00AF1CF7">
                    <w:rPr>
                      <w:rFonts w:ascii="Times New Roman" w:hAnsi="Times New Roman"/>
                      <w:szCs w:val="24"/>
                    </w:rPr>
                    <w:t>SUP mokinių ir mokinių iš disfunkcinių šeimų skaičiaus didėjimas.</w:t>
                  </w:r>
                </w:p>
                <w:p w14:paraId="118F4D88" w14:textId="77777777" w:rsidR="00177241" w:rsidRPr="00AF1CF7" w:rsidRDefault="00177241" w:rsidP="00177241">
                  <w:pPr>
                    <w:pStyle w:val="Sraopastraipa"/>
                    <w:numPr>
                      <w:ilvl w:val="0"/>
                      <w:numId w:val="9"/>
                    </w:numPr>
                    <w:ind w:left="317" w:hanging="283"/>
                    <w:jc w:val="both"/>
                    <w:rPr>
                      <w:rFonts w:ascii="Times New Roman" w:hAnsi="Times New Roman"/>
                      <w:szCs w:val="24"/>
                    </w:rPr>
                  </w:pPr>
                  <w:r w:rsidRPr="00AF1CF7">
                    <w:rPr>
                      <w:rFonts w:ascii="Times New Roman" w:hAnsi="Times New Roman"/>
                      <w:szCs w:val="24"/>
                    </w:rPr>
                    <w:t>Visuomenės nuostatos atsispindi mokinių bendravimo kultūroje, konfliktų sprendimo būduose, patyčių atvejuose.</w:t>
                  </w:r>
                </w:p>
                <w:p w14:paraId="419E075D" w14:textId="77777777" w:rsidR="00177241" w:rsidRPr="00AF1CF7" w:rsidRDefault="00177241" w:rsidP="00177241">
                  <w:pPr>
                    <w:pStyle w:val="Sraopastraipa"/>
                    <w:numPr>
                      <w:ilvl w:val="0"/>
                      <w:numId w:val="9"/>
                    </w:numPr>
                    <w:ind w:left="317" w:hanging="283"/>
                    <w:jc w:val="both"/>
                    <w:rPr>
                      <w:rFonts w:ascii="Times New Roman" w:hAnsi="Times New Roman"/>
                      <w:szCs w:val="24"/>
                    </w:rPr>
                  </w:pPr>
                  <w:r w:rsidRPr="00AF1CF7">
                    <w:rPr>
                      <w:rFonts w:ascii="Times New Roman" w:hAnsi="Times New Roman"/>
                      <w:szCs w:val="24"/>
                    </w:rPr>
                    <w:t>Kai kurių specialybių mokytojų trūkumas.</w:t>
                  </w:r>
                </w:p>
                <w:p w14:paraId="668D5406" w14:textId="77777777" w:rsidR="00177241" w:rsidRPr="00AF1CF7" w:rsidRDefault="00177241" w:rsidP="00177241">
                  <w:pPr>
                    <w:pStyle w:val="Sraopastraipa"/>
                    <w:numPr>
                      <w:ilvl w:val="0"/>
                      <w:numId w:val="9"/>
                    </w:numPr>
                    <w:ind w:left="317" w:hanging="283"/>
                    <w:jc w:val="both"/>
                    <w:rPr>
                      <w:rFonts w:ascii="Times New Roman" w:hAnsi="Times New Roman"/>
                      <w:szCs w:val="24"/>
                    </w:rPr>
                  </w:pPr>
                  <w:r w:rsidRPr="00AF1CF7">
                    <w:rPr>
                      <w:rFonts w:ascii="Times New Roman" w:hAnsi="Times New Roman"/>
                      <w:szCs w:val="24"/>
                    </w:rPr>
                    <w:t>Pedagogų iniciatyvos mažėjimas.</w:t>
                  </w:r>
                </w:p>
                <w:p w14:paraId="56DD50D5" w14:textId="77777777" w:rsidR="00177241" w:rsidRPr="00AF1CF7" w:rsidRDefault="00177241" w:rsidP="00177241">
                  <w:pPr>
                    <w:pStyle w:val="Sraopastraipa"/>
                    <w:numPr>
                      <w:ilvl w:val="0"/>
                      <w:numId w:val="9"/>
                    </w:numPr>
                    <w:ind w:left="317" w:hanging="283"/>
                    <w:jc w:val="both"/>
                    <w:rPr>
                      <w:rFonts w:ascii="Times New Roman" w:hAnsi="Times New Roman"/>
                      <w:szCs w:val="24"/>
                    </w:rPr>
                  </w:pPr>
                  <w:r w:rsidRPr="00AF1CF7">
                    <w:rPr>
                      <w:rFonts w:ascii="Times New Roman" w:hAnsi="Times New Roman"/>
                      <w:szCs w:val="24"/>
                    </w:rPr>
                    <w:t>Mokinių priklausomybė nuo IT.</w:t>
                  </w:r>
                </w:p>
                <w:p w14:paraId="0372CF61" w14:textId="77777777" w:rsidR="00177241" w:rsidRPr="00AF1CF7" w:rsidRDefault="00177241" w:rsidP="00177241">
                  <w:pPr>
                    <w:pStyle w:val="Sraopastraipa"/>
                    <w:numPr>
                      <w:ilvl w:val="0"/>
                      <w:numId w:val="9"/>
                    </w:numPr>
                    <w:ind w:left="317" w:hanging="283"/>
                    <w:jc w:val="both"/>
                    <w:rPr>
                      <w:rFonts w:ascii="Times New Roman" w:hAnsi="Times New Roman"/>
                      <w:szCs w:val="24"/>
                    </w:rPr>
                  </w:pPr>
                  <w:r w:rsidRPr="00AF1CF7">
                    <w:rPr>
                      <w:rFonts w:ascii="Times New Roman" w:hAnsi="Times New Roman"/>
                      <w:szCs w:val="24"/>
                    </w:rPr>
                    <w:t>Neatsakingas dalies mokinių ir tėvų požiūris į mokymosi ir elgesio mokykloje pozityvų pokytį.</w:t>
                  </w:r>
                </w:p>
                <w:p w14:paraId="668A611A" w14:textId="77777777" w:rsidR="00177241" w:rsidRPr="00AF1CF7" w:rsidRDefault="00177241" w:rsidP="00177241">
                  <w:pPr>
                    <w:pStyle w:val="Sraopastraipa"/>
                    <w:numPr>
                      <w:ilvl w:val="0"/>
                      <w:numId w:val="9"/>
                    </w:numPr>
                    <w:ind w:left="317" w:hanging="283"/>
                    <w:jc w:val="both"/>
                    <w:rPr>
                      <w:rFonts w:ascii="Times New Roman" w:hAnsi="Times New Roman"/>
                      <w:b/>
                      <w:szCs w:val="24"/>
                    </w:rPr>
                  </w:pPr>
                  <w:r w:rsidRPr="00AF1CF7">
                    <w:rPr>
                      <w:rFonts w:ascii="Times New Roman" w:hAnsi="Times New Roman"/>
                      <w:szCs w:val="24"/>
                    </w:rPr>
                    <w:t>Informacinių technologijų gausos sukeliami neigiami padariniai: raštingumo įgūdžių prastėjimas, kritinio mąstymo nebuvimas, realybės iškraipymas.</w:t>
                  </w:r>
                </w:p>
              </w:tc>
            </w:tr>
          </w:tbl>
          <w:p w14:paraId="1B325F8F" w14:textId="77777777" w:rsidR="00D05BA0" w:rsidRPr="00297D52" w:rsidRDefault="00D05BA0" w:rsidP="00297D52">
            <w:pPr>
              <w:jc w:val="both"/>
              <w:rPr>
                <w:rFonts w:ascii="Times New Roman" w:hAnsi="Times New Roman" w:cs="Times New Roman"/>
                <w:szCs w:val="24"/>
                <w:lang w:eastAsia="lt-LT"/>
              </w:rPr>
            </w:pPr>
          </w:p>
          <w:p w14:paraId="44D71E9A" w14:textId="226321A5" w:rsidR="00177241" w:rsidRPr="00177241" w:rsidRDefault="00177241" w:rsidP="00177241">
            <w:pPr>
              <w:tabs>
                <w:tab w:val="left" w:pos="1260"/>
                <w:tab w:val="left" w:pos="2775"/>
              </w:tabs>
              <w:jc w:val="both"/>
              <w:rPr>
                <w:rFonts w:ascii="Times New Roman" w:hAnsi="Times New Roman" w:cs="Times New Roman"/>
              </w:rPr>
            </w:pPr>
            <w:r>
              <w:lastRenderedPageBreak/>
              <w:t xml:space="preserve">                     </w:t>
            </w:r>
            <w:r w:rsidRPr="00177241">
              <w:rPr>
                <w:rFonts w:ascii="Times New Roman" w:hAnsi="Times New Roman" w:cs="Times New Roman"/>
              </w:rPr>
              <w:t>Svarbiausia iškylanti problema – siekti ir išlaikyti aukštą ugdymo kokybę. Būtina ieškoti kelių ir būdų didinti mokinių ugdymosi motyvaciją, taikyti didesnę ugdymo ir ugdymosi formų ir metodų įvairovę, gerinti edukacinį tėvų švietimą, labiau įtraukti tėvus ir mokinius į mokymosi aplinkos gerinimą, užtikrinti aukštą pamokos kokybę, mažinti nepateisintų pamokų skaičių, įgyvendinti veiksmingesnę patyčių prevenciją.</w:t>
            </w:r>
          </w:p>
          <w:p w14:paraId="119710CF" w14:textId="77777777" w:rsidR="00B4277C" w:rsidRPr="00C6251C" w:rsidRDefault="00B4277C" w:rsidP="00557D81">
            <w:pPr>
              <w:jc w:val="center"/>
              <w:rPr>
                <w:rFonts w:ascii="Times New Roman" w:hAnsi="Times New Roman" w:cs="Times New Roman"/>
                <w:szCs w:val="24"/>
                <w:lang w:eastAsia="lt-LT"/>
              </w:rPr>
            </w:pPr>
          </w:p>
        </w:tc>
      </w:tr>
    </w:tbl>
    <w:p w14:paraId="40C683DC" w14:textId="77777777" w:rsidR="00B4277C" w:rsidRPr="00C6251C" w:rsidRDefault="00B4277C" w:rsidP="00B4277C">
      <w:pPr>
        <w:jc w:val="center"/>
        <w:rPr>
          <w:b/>
          <w:lang w:eastAsia="lt-LT"/>
        </w:rPr>
      </w:pPr>
    </w:p>
    <w:p w14:paraId="1ABD708E" w14:textId="77777777" w:rsidR="00B4277C" w:rsidRPr="00C6251C" w:rsidRDefault="00B4277C" w:rsidP="00B4277C">
      <w:pPr>
        <w:tabs>
          <w:tab w:val="left" w:pos="1276"/>
          <w:tab w:val="left" w:pos="5954"/>
          <w:tab w:val="left" w:pos="8364"/>
        </w:tabs>
        <w:jc w:val="both"/>
        <w:rPr>
          <w:szCs w:val="24"/>
          <w:lang w:eastAsia="lt-LT"/>
        </w:rPr>
      </w:pPr>
    </w:p>
    <w:p w14:paraId="7093C50F" w14:textId="4D83DB29" w:rsidR="00B4277C" w:rsidRPr="00C6251C" w:rsidRDefault="00B4277C" w:rsidP="00B4277C">
      <w:pPr>
        <w:tabs>
          <w:tab w:val="left" w:pos="4253"/>
          <w:tab w:val="left" w:pos="6946"/>
        </w:tabs>
        <w:jc w:val="both"/>
        <w:rPr>
          <w:szCs w:val="24"/>
          <w:lang w:eastAsia="lt-LT"/>
        </w:rPr>
      </w:pPr>
      <w:r w:rsidRPr="00C6251C">
        <w:rPr>
          <w:szCs w:val="24"/>
          <w:lang w:eastAsia="lt-LT"/>
        </w:rPr>
        <w:t xml:space="preserve">Direktorius             </w:t>
      </w:r>
      <w:r w:rsidR="00D05BA0">
        <w:rPr>
          <w:szCs w:val="24"/>
          <w:lang w:eastAsia="lt-LT"/>
        </w:rPr>
        <w:t xml:space="preserve">             </w:t>
      </w:r>
      <w:r w:rsidRPr="00C6251C">
        <w:rPr>
          <w:szCs w:val="24"/>
          <w:lang w:eastAsia="lt-LT"/>
        </w:rPr>
        <w:t xml:space="preserve">   __________                </w:t>
      </w:r>
      <w:r w:rsidR="00297D52">
        <w:rPr>
          <w:szCs w:val="24"/>
          <w:lang w:eastAsia="lt-LT"/>
        </w:rPr>
        <w:t xml:space="preserve">    </w:t>
      </w:r>
      <w:r w:rsidR="00D05BA0">
        <w:rPr>
          <w:szCs w:val="24"/>
          <w:lang w:eastAsia="lt-LT"/>
        </w:rPr>
        <w:t xml:space="preserve">          </w:t>
      </w:r>
      <w:r w:rsidR="00297D52">
        <w:rPr>
          <w:szCs w:val="24"/>
          <w:lang w:eastAsia="lt-LT"/>
        </w:rPr>
        <w:t xml:space="preserve">      </w:t>
      </w:r>
      <w:r w:rsidRPr="00C6251C">
        <w:rPr>
          <w:szCs w:val="24"/>
          <w:lang w:eastAsia="lt-LT"/>
        </w:rPr>
        <w:t xml:space="preserve">    _</w:t>
      </w:r>
      <w:r w:rsidR="00297D52">
        <w:rPr>
          <w:szCs w:val="24"/>
          <w:u w:val="single"/>
          <w:lang w:eastAsia="lt-LT"/>
        </w:rPr>
        <w:t>Violeta Karalienė</w:t>
      </w:r>
      <w:r w:rsidRPr="00C6251C">
        <w:rPr>
          <w:szCs w:val="24"/>
          <w:lang w:eastAsia="lt-LT"/>
        </w:rPr>
        <w:t>___</w:t>
      </w:r>
    </w:p>
    <w:p w14:paraId="6FFBC99B" w14:textId="1C74EAF7" w:rsidR="00B4277C" w:rsidRPr="00C6251C" w:rsidRDefault="00B4277C" w:rsidP="00B4277C">
      <w:pPr>
        <w:tabs>
          <w:tab w:val="left" w:pos="4536"/>
          <w:tab w:val="left" w:pos="7230"/>
        </w:tabs>
        <w:jc w:val="both"/>
        <w:rPr>
          <w:sz w:val="20"/>
          <w:lang w:eastAsia="lt-LT"/>
        </w:rPr>
      </w:pPr>
      <w:r w:rsidRPr="00C6251C">
        <w:rPr>
          <w:sz w:val="20"/>
          <w:lang w:eastAsia="lt-LT"/>
        </w:rPr>
        <w:t xml:space="preserve">                                          </w:t>
      </w:r>
      <w:r w:rsidR="00D05BA0">
        <w:rPr>
          <w:sz w:val="20"/>
          <w:lang w:eastAsia="lt-LT"/>
        </w:rPr>
        <w:t xml:space="preserve">           </w:t>
      </w:r>
      <w:r w:rsidRPr="00C6251C">
        <w:rPr>
          <w:sz w:val="20"/>
          <w:lang w:eastAsia="lt-LT"/>
        </w:rPr>
        <w:t xml:space="preserve">       (parašas)                                  </w:t>
      </w:r>
      <w:r w:rsidR="00D05BA0">
        <w:rPr>
          <w:sz w:val="20"/>
          <w:lang w:eastAsia="lt-LT"/>
        </w:rPr>
        <w:t xml:space="preserve">               </w:t>
      </w:r>
      <w:r w:rsidRPr="00C6251C">
        <w:rPr>
          <w:sz w:val="20"/>
          <w:lang w:eastAsia="lt-LT"/>
        </w:rPr>
        <w:t xml:space="preserve">        (vardas ir pavardė)                      </w:t>
      </w:r>
    </w:p>
    <w:p w14:paraId="43F913A6" w14:textId="77777777" w:rsidR="00B4277C" w:rsidRPr="00C6251C" w:rsidRDefault="00B4277C"/>
    <w:sectPr w:rsidR="00B4277C" w:rsidRPr="00C6251C" w:rsidSect="00E254D6">
      <w:pgSz w:w="11906" w:h="16838" w:code="9"/>
      <w:pgMar w:top="567" w:right="567" w:bottom="568"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A8CDF" w14:textId="77777777" w:rsidR="008C21C5" w:rsidRDefault="008C21C5">
      <w:r>
        <w:separator/>
      </w:r>
    </w:p>
  </w:endnote>
  <w:endnote w:type="continuationSeparator" w:id="0">
    <w:p w14:paraId="5AB3BB8E" w14:textId="77777777" w:rsidR="008C21C5" w:rsidRDefault="008C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F4AD7" w14:textId="77777777" w:rsidR="008C21C5" w:rsidRDefault="008C21C5">
      <w:r>
        <w:separator/>
      </w:r>
    </w:p>
  </w:footnote>
  <w:footnote w:type="continuationSeparator" w:id="0">
    <w:p w14:paraId="0A63C85C" w14:textId="77777777" w:rsidR="008C21C5" w:rsidRDefault="008C2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25CFC"/>
    <w:multiLevelType w:val="hybridMultilevel"/>
    <w:tmpl w:val="C6240EB8"/>
    <w:lvl w:ilvl="0" w:tplc="513A75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6C9235A"/>
    <w:multiLevelType w:val="hybridMultilevel"/>
    <w:tmpl w:val="4E9C2DC4"/>
    <w:lvl w:ilvl="0" w:tplc="A6521C98">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27A22FFF"/>
    <w:multiLevelType w:val="hybridMultilevel"/>
    <w:tmpl w:val="056696C8"/>
    <w:lvl w:ilvl="0" w:tplc="04270001">
      <w:start w:val="1"/>
      <w:numFmt w:val="bullet"/>
      <w:lvlText w:val=""/>
      <w:lvlJc w:val="left"/>
      <w:pPr>
        <w:ind w:left="779" w:hanging="360"/>
      </w:pPr>
      <w:rPr>
        <w:rFonts w:ascii="Symbol" w:hAnsi="Symbol" w:hint="default"/>
      </w:rPr>
    </w:lvl>
    <w:lvl w:ilvl="1" w:tplc="04270003" w:tentative="1">
      <w:start w:val="1"/>
      <w:numFmt w:val="bullet"/>
      <w:lvlText w:val="o"/>
      <w:lvlJc w:val="left"/>
      <w:pPr>
        <w:ind w:left="1499" w:hanging="360"/>
      </w:pPr>
      <w:rPr>
        <w:rFonts w:ascii="Courier New" w:hAnsi="Courier New" w:cs="Courier New" w:hint="default"/>
      </w:rPr>
    </w:lvl>
    <w:lvl w:ilvl="2" w:tplc="04270005" w:tentative="1">
      <w:start w:val="1"/>
      <w:numFmt w:val="bullet"/>
      <w:lvlText w:val=""/>
      <w:lvlJc w:val="left"/>
      <w:pPr>
        <w:ind w:left="2219" w:hanging="360"/>
      </w:pPr>
      <w:rPr>
        <w:rFonts w:ascii="Wingdings" w:hAnsi="Wingdings" w:hint="default"/>
      </w:rPr>
    </w:lvl>
    <w:lvl w:ilvl="3" w:tplc="04270001" w:tentative="1">
      <w:start w:val="1"/>
      <w:numFmt w:val="bullet"/>
      <w:lvlText w:val=""/>
      <w:lvlJc w:val="left"/>
      <w:pPr>
        <w:ind w:left="2939" w:hanging="360"/>
      </w:pPr>
      <w:rPr>
        <w:rFonts w:ascii="Symbol" w:hAnsi="Symbol" w:hint="default"/>
      </w:rPr>
    </w:lvl>
    <w:lvl w:ilvl="4" w:tplc="04270003" w:tentative="1">
      <w:start w:val="1"/>
      <w:numFmt w:val="bullet"/>
      <w:lvlText w:val="o"/>
      <w:lvlJc w:val="left"/>
      <w:pPr>
        <w:ind w:left="3659" w:hanging="360"/>
      </w:pPr>
      <w:rPr>
        <w:rFonts w:ascii="Courier New" w:hAnsi="Courier New" w:cs="Courier New" w:hint="default"/>
      </w:rPr>
    </w:lvl>
    <w:lvl w:ilvl="5" w:tplc="04270005" w:tentative="1">
      <w:start w:val="1"/>
      <w:numFmt w:val="bullet"/>
      <w:lvlText w:val=""/>
      <w:lvlJc w:val="left"/>
      <w:pPr>
        <w:ind w:left="4379" w:hanging="360"/>
      </w:pPr>
      <w:rPr>
        <w:rFonts w:ascii="Wingdings" w:hAnsi="Wingdings" w:hint="default"/>
      </w:rPr>
    </w:lvl>
    <w:lvl w:ilvl="6" w:tplc="04270001" w:tentative="1">
      <w:start w:val="1"/>
      <w:numFmt w:val="bullet"/>
      <w:lvlText w:val=""/>
      <w:lvlJc w:val="left"/>
      <w:pPr>
        <w:ind w:left="5099" w:hanging="360"/>
      </w:pPr>
      <w:rPr>
        <w:rFonts w:ascii="Symbol" w:hAnsi="Symbol" w:hint="default"/>
      </w:rPr>
    </w:lvl>
    <w:lvl w:ilvl="7" w:tplc="04270003" w:tentative="1">
      <w:start w:val="1"/>
      <w:numFmt w:val="bullet"/>
      <w:lvlText w:val="o"/>
      <w:lvlJc w:val="left"/>
      <w:pPr>
        <w:ind w:left="5819" w:hanging="360"/>
      </w:pPr>
      <w:rPr>
        <w:rFonts w:ascii="Courier New" w:hAnsi="Courier New" w:cs="Courier New" w:hint="default"/>
      </w:rPr>
    </w:lvl>
    <w:lvl w:ilvl="8" w:tplc="04270005" w:tentative="1">
      <w:start w:val="1"/>
      <w:numFmt w:val="bullet"/>
      <w:lvlText w:val=""/>
      <w:lvlJc w:val="left"/>
      <w:pPr>
        <w:ind w:left="6539" w:hanging="360"/>
      </w:pPr>
      <w:rPr>
        <w:rFonts w:ascii="Wingdings" w:hAnsi="Wingdings" w:hint="default"/>
      </w:rPr>
    </w:lvl>
  </w:abstractNum>
  <w:abstractNum w:abstractNumId="3" w15:restartNumberingAfterBreak="0">
    <w:nsid w:val="2A0B1617"/>
    <w:multiLevelType w:val="hybridMultilevel"/>
    <w:tmpl w:val="74B8549C"/>
    <w:lvl w:ilvl="0" w:tplc="FC1665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21A2E99"/>
    <w:multiLevelType w:val="hybridMultilevel"/>
    <w:tmpl w:val="22DA6050"/>
    <w:lvl w:ilvl="0" w:tplc="58DEB672">
      <w:start w:val="1"/>
      <w:numFmt w:val="bullet"/>
      <w:lvlText w:val="*"/>
      <w:lvlJc w:val="left"/>
      <w:pPr>
        <w:tabs>
          <w:tab w:val="num" w:pos="0"/>
        </w:tabs>
        <w:ind w:left="0" w:firstLine="0"/>
      </w:pPr>
      <w:rPr>
        <w:rFonts w:ascii="Tahoma" w:hAnsi="Tahoma"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5D7594"/>
    <w:multiLevelType w:val="hybridMultilevel"/>
    <w:tmpl w:val="F40AE2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E1C189A"/>
    <w:multiLevelType w:val="hybridMultilevel"/>
    <w:tmpl w:val="A92EC3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770C29"/>
    <w:multiLevelType w:val="hybridMultilevel"/>
    <w:tmpl w:val="E8FE15BE"/>
    <w:lvl w:ilvl="0" w:tplc="0D26AF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CFD71E5"/>
    <w:multiLevelType w:val="hybridMultilevel"/>
    <w:tmpl w:val="F94A1D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1"/>
  </w:num>
  <w:num w:numId="5">
    <w:abstractNumId w:val="2"/>
  </w:num>
  <w:num w:numId="6">
    <w:abstractNumId w:val="5"/>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F05"/>
    <w:rsid w:val="00016A4B"/>
    <w:rsid w:val="00042C00"/>
    <w:rsid w:val="000570D2"/>
    <w:rsid w:val="00075F19"/>
    <w:rsid w:val="00091999"/>
    <w:rsid w:val="000D6748"/>
    <w:rsid w:val="000E4DD6"/>
    <w:rsid w:val="000F2CE1"/>
    <w:rsid w:val="000F40C9"/>
    <w:rsid w:val="000F748B"/>
    <w:rsid w:val="00104A70"/>
    <w:rsid w:val="00140EBB"/>
    <w:rsid w:val="0015460B"/>
    <w:rsid w:val="00177241"/>
    <w:rsid w:val="00181CB1"/>
    <w:rsid w:val="0019469A"/>
    <w:rsid w:val="001B3CAC"/>
    <w:rsid w:val="001D40E6"/>
    <w:rsid w:val="00223BFA"/>
    <w:rsid w:val="00271923"/>
    <w:rsid w:val="00272EDA"/>
    <w:rsid w:val="00273E89"/>
    <w:rsid w:val="00280CBE"/>
    <w:rsid w:val="00281404"/>
    <w:rsid w:val="00290773"/>
    <w:rsid w:val="00291B0F"/>
    <w:rsid w:val="00297D52"/>
    <w:rsid w:val="002A5513"/>
    <w:rsid w:val="002B5394"/>
    <w:rsid w:val="002C56A0"/>
    <w:rsid w:val="002D1FD6"/>
    <w:rsid w:val="002E0B95"/>
    <w:rsid w:val="002E30D9"/>
    <w:rsid w:val="002E6605"/>
    <w:rsid w:val="003030D9"/>
    <w:rsid w:val="00304EED"/>
    <w:rsid w:val="0030762B"/>
    <w:rsid w:val="00321AEE"/>
    <w:rsid w:val="00327D3E"/>
    <w:rsid w:val="003357B7"/>
    <w:rsid w:val="00376FCA"/>
    <w:rsid w:val="00381CB2"/>
    <w:rsid w:val="0039320F"/>
    <w:rsid w:val="003B3874"/>
    <w:rsid w:val="003E196C"/>
    <w:rsid w:val="004B278A"/>
    <w:rsid w:val="004B61EB"/>
    <w:rsid w:val="004D2A03"/>
    <w:rsid w:val="004E1D14"/>
    <w:rsid w:val="004E28B2"/>
    <w:rsid w:val="004E4D58"/>
    <w:rsid w:val="00507675"/>
    <w:rsid w:val="00510154"/>
    <w:rsid w:val="00564924"/>
    <w:rsid w:val="005749AC"/>
    <w:rsid w:val="00577D79"/>
    <w:rsid w:val="00581418"/>
    <w:rsid w:val="005A6DF5"/>
    <w:rsid w:val="005D56A8"/>
    <w:rsid w:val="005E2055"/>
    <w:rsid w:val="005E5748"/>
    <w:rsid w:val="005E70BC"/>
    <w:rsid w:val="005F00AB"/>
    <w:rsid w:val="00615424"/>
    <w:rsid w:val="0061724D"/>
    <w:rsid w:val="00641B84"/>
    <w:rsid w:val="006575C2"/>
    <w:rsid w:val="006708AB"/>
    <w:rsid w:val="00680F3C"/>
    <w:rsid w:val="006B6A3C"/>
    <w:rsid w:val="0070006B"/>
    <w:rsid w:val="007111BF"/>
    <w:rsid w:val="00716E92"/>
    <w:rsid w:val="007810D5"/>
    <w:rsid w:val="007A5DFC"/>
    <w:rsid w:val="007C640D"/>
    <w:rsid w:val="007F4BCA"/>
    <w:rsid w:val="0081028D"/>
    <w:rsid w:val="0085261C"/>
    <w:rsid w:val="008709EE"/>
    <w:rsid w:val="00873277"/>
    <w:rsid w:val="008A5DBE"/>
    <w:rsid w:val="008B741F"/>
    <w:rsid w:val="008C21C5"/>
    <w:rsid w:val="008C748E"/>
    <w:rsid w:val="008D61FB"/>
    <w:rsid w:val="0090479A"/>
    <w:rsid w:val="0092499A"/>
    <w:rsid w:val="00933431"/>
    <w:rsid w:val="00955AF3"/>
    <w:rsid w:val="00977962"/>
    <w:rsid w:val="00997696"/>
    <w:rsid w:val="00A53F17"/>
    <w:rsid w:val="00A61571"/>
    <w:rsid w:val="00A62BCB"/>
    <w:rsid w:val="00AD39D8"/>
    <w:rsid w:val="00B15951"/>
    <w:rsid w:val="00B15C15"/>
    <w:rsid w:val="00B33318"/>
    <w:rsid w:val="00B36E8B"/>
    <w:rsid w:val="00B4277C"/>
    <w:rsid w:val="00B7205E"/>
    <w:rsid w:val="00BE441D"/>
    <w:rsid w:val="00BE4BD6"/>
    <w:rsid w:val="00C13DBF"/>
    <w:rsid w:val="00C371CE"/>
    <w:rsid w:val="00C42493"/>
    <w:rsid w:val="00C6251C"/>
    <w:rsid w:val="00C63414"/>
    <w:rsid w:val="00C83C7A"/>
    <w:rsid w:val="00CC594F"/>
    <w:rsid w:val="00CC725B"/>
    <w:rsid w:val="00CD2BC8"/>
    <w:rsid w:val="00CE7778"/>
    <w:rsid w:val="00CF39BD"/>
    <w:rsid w:val="00D05BA0"/>
    <w:rsid w:val="00D401F1"/>
    <w:rsid w:val="00D64BF3"/>
    <w:rsid w:val="00D65884"/>
    <w:rsid w:val="00D65F05"/>
    <w:rsid w:val="00D74483"/>
    <w:rsid w:val="00D754C5"/>
    <w:rsid w:val="00D75E14"/>
    <w:rsid w:val="00D83DB5"/>
    <w:rsid w:val="00DC09DF"/>
    <w:rsid w:val="00DD57D3"/>
    <w:rsid w:val="00DE7192"/>
    <w:rsid w:val="00DE7498"/>
    <w:rsid w:val="00DF1B7E"/>
    <w:rsid w:val="00DF308E"/>
    <w:rsid w:val="00E254D6"/>
    <w:rsid w:val="00E4493A"/>
    <w:rsid w:val="00E57422"/>
    <w:rsid w:val="00E67162"/>
    <w:rsid w:val="00E67365"/>
    <w:rsid w:val="00E84CAF"/>
    <w:rsid w:val="00E85CBC"/>
    <w:rsid w:val="00EC5748"/>
    <w:rsid w:val="00ED4B35"/>
    <w:rsid w:val="00EE1679"/>
    <w:rsid w:val="00F012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1A6D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color w:val="000000"/>
      <w:sz w:val="24"/>
      <w:lang w:eastAsia="en-US"/>
    </w:rPr>
  </w:style>
  <w:style w:type="paragraph" w:styleId="Antrat1">
    <w:name w:val="heading 1"/>
    <w:basedOn w:val="prastasis"/>
    <w:next w:val="prastasis"/>
    <w:qFormat/>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link w:val="PoratDiagrama"/>
    <w:uiPriority w:val="99"/>
    <w:unhideWhenUsed/>
    <w:rsid w:val="005D56A8"/>
    <w:pPr>
      <w:tabs>
        <w:tab w:val="center" w:pos="4819"/>
        <w:tab w:val="right" w:pos="9638"/>
      </w:tabs>
    </w:pPr>
  </w:style>
  <w:style w:type="character" w:customStyle="1" w:styleId="PoratDiagrama">
    <w:name w:val="Poraštė Diagrama"/>
    <w:link w:val="Porat"/>
    <w:uiPriority w:val="99"/>
    <w:rsid w:val="005D56A8"/>
    <w:rPr>
      <w:color w:val="000000"/>
      <w:sz w:val="24"/>
      <w:lang w:eastAsia="en-US"/>
    </w:rPr>
  </w:style>
  <w:style w:type="paragraph" w:styleId="Sraopastraipa">
    <w:name w:val="List Paragraph"/>
    <w:basedOn w:val="prastasis"/>
    <w:uiPriority w:val="34"/>
    <w:qFormat/>
    <w:rsid w:val="005E70BC"/>
    <w:pPr>
      <w:ind w:left="720"/>
      <w:contextualSpacing/>
    </w:pPr>
  </w:style>
  <w:style w:type="character" w:styleId="Komentaronuoroda">
    <w:name w:val="annotation reference"/>
    <w:basedOn w:val="Numatytasispastraiposriftas"/>
    <w:uiPriority w:val="99"/>
    <w:semiHidden/>
    <w:unhideWhenUsed/>
    <w:rsid w:val="000F2CE1"/>
    <w:rPr>
      <w:sz w:val="16"/>
      <w:szCs w:val="16"/>
    </w:rPr>
  </w:style>
  <w:style w:type="paragraph" w:styleId="Komentarotekstas">
    <w:name w:val="annotation text"/>
    <w:basedOn w:val="prastasis"/>
    <w:link w:val="KomentarotekstasDiagrama"/>
    <w:uiPriority w:val="99"/>
    <w:semiHidden/>
    <w:unhideWhenUsed/>
    <w:rsid w:val="000F2CE1"/>
    <w:rPr>
      <w:sz w:val="20"/>
    </w:rPr>
  </w:style>
  <w:style w:type="character" w:customStyle="1" w:styleId="KomentarotekstasDiagrama">
    <w:name w:val="Komentaro tekstas Diagrama"/>
    <w:basedOn w:val="Numatytasispastraiposriftas"/>
    <w:link w:val="Komentarotekstas"/>
    <w:uiPriority w:val="99"/>
    <w:semiHidden/>
    <w:rsid w:val="000F2CE1"/>
    <w:rPr>
      <w:color w:val="000000"/>
      <w:lang w:eastAsia="en-US"/>
    </w:rPr>
  </w:style>
  <w:style w:type="paragraph" w:styleId="Komentarotema">
    <w:name w:val="annotation subject"/>
    <w:basedOn w:val="Komentarotekstas"/>
    <w:next w:val="Komentarotekstas"/>
    <w:link w:val="KomentarotemaDiagrama"/>
    <w:uiPriority w:val="99"/>
    <w:semiHidden/>
    <w:unhideWhenUsed/>
    <w:rsid w:val="000F2CE1"/>
    <w:rPr>
      <w:b/>
      <w:bCs/>
    </w:rPr>
  </w:style>
  <w:style w:type="character" w:customStyle="1" w:styleId="KomentarotemaDiagrama">
    <w:name w:val="Komentaro tema Diagrama"/>
    <w:basedOn w:val="KomentarotekstasDiagrama"/>
    <w:link w:val="Komentarotema"/>
    <w:uiPriority w:val="99"/>
    <w:semiHidden/>
    <w:rsid w:val="000F2CE1"/>
    <w:rPr>
      <w:b/>
      <w:bCs/>
      <w:color w:val="000000"/>
      <w:lang w:eastAsia="en-US"/>
    </w:rPr>
  </w:style>
  <w:style w:type="paragraph" w:styleId="Debesliotekstas">
    <w:name w:val="Balloon Text"/>
    <w:basedOn w:val="prastasis"/>
    <w:link w:val="DebesliotekstasDiagrama"/>
    <w:uiPriority w:val="99"/>
    <w:semiHidden/>
    <w:unhideWhenUsed/>
    <w:rsid w:val="000F2CE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2CE1"/>
    <w:rPr>
      <w:rFonts w:ascii="Segoe UI" w:hAnsi="Segoe UI" w:cs="Segoe UI"/>
      <w:color w:val="000000"/>
      <w:sz w:val="18"/>
      <w:szCs w:val="18"/>
      <w:lang w:eastAsia="en-US"/>
    </w:rPr>
  </w:style>
  <w:style w:type="table" w:styleId="Lentelstinklelis">
    <w:name w:val="Table Grid"/>
    <w:basedOn w:val="prastojilentel"/>
    <w:uiPriority w:val="59"/>
    <w:rsid w:val="00F012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030D9"/>
    <w:rPr>
      <w:rFonts w:ascii="Times New Roman" w:hAnsi="Times New Roman" w:cs="Times New Roman" w:hint="default"/>
      <w:b w:val="0"/>
      <w:bCs w:val="0"/>
      <w:i w:val="0"/>
      <w:iCs w:val="0"/>
      <w:color w:val="000000"/>
      <w:sz w:val="20"/>
      <w:szCs w:val="20"/>
    </w:rPr>
  </w:style>
  <w:style w:type="paragraph" w:styleId="Betarp">
    <w:name w:val="No Spacing"/>
    <w:uiPriority w:val="1"/>
    <w:qFormat/>
    <w:rsid w:val="003030D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6E958-A4EF-473D-A8E8-BD1ADC659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13233</Words>
  <Characters>7543</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dcterms:created xsi:type="dcterms:W3CDTF">2021-03-24T09:03:00Z</dcterms:created>
  <dcterms:modified xsi:type="dcterms:W3CDTF">2021-03-24T09:03:00Z</dcterms:modified>
</cp:coreProperties>
</file>